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b/>
          <w:sz w:val="24"/>
          <w:lang w:eastAsia="zh-CN"/>
        </w:rPr>
      </w:pPr>
      <w:r>
        <w:rPr>
          <w:rFonts w:hint="eastAsia" w:ascii="宋体" w:hAnsi="宋体"/>
          <w:b/>
          <w:sz w:val="24"/>
        </w:rPr>
        <w:t>附件</w:t>
      </w:r>
      <w:r>
        <w:rPr>
          <w:rFonts w:hint="eastAsia" w:ascii="宋体" w:hAnsi="宋体"/>
          <w:b/>
          <w:sz w:val="24"/>
          <w:lang w:val="en-US" w:eastAsia="zh-CN"/>
        </w:rPr>
        <w:t>2</w:t>
      </w:r>
    </w:p>
    <w:p>
      <w:pPr>
        <w:spacing w:line="360" w:lineRule="exact"/>
        <w:jc w:val="center"/>
        <w:rPr>
          <w:rFonts w:hint="eastAsia" w:ascii="宋体" w:hAnsi="宋体"/>
          <w:b/>
          <w:sz w:val="24"/>
        </w:rPr>
      </w:pPr>
      <w:bookmarkStart w:id="0" w:name="_GoBack"/>
      <w:r>
        <w:rPr>
          <w:rFonts w:hint="eastAsia" w:ascii="宋体" w:hAnsi="宋体"/>
          <w:b/>
          <w:sz w:val="24"/>
        </w:rPr>
        <w:t>工商管理学院党总支发展对象素质测评条例（试行）</w:t>
      </w:r>
    </w:p>
    <w:bookmarkEnd w:id="0"/>
    <w:p>
      <w:pPr>
        <w:spacing w:line="360" w:lineRule="auto"/>
        <w:rPr>
          <w:rFonts w:hint="eastAsia" w:ascii="宋体" w:hAnsi="宋体"/>
          <w:b/>
          <w:szCs w:val="21"/>
        </w:rPr>
      </w:pPr>
      <w:r>
        <w:rPr>
          <w:rFonts w:hint="eastAsia" w:ascii="宋体" w:hAnsi="宋体"/>
          <w:b/>
          <w:szCs w:val="21"/>
        </w:rPr>
        <w:t>一、学习能力评分</w:t>
      </w:r>
    </w:p>
    <w:p>
      <w:pPr>
        <w:spacing w:line="360" w:lineRule="auto"/>
        <w:ind w:firstLine="420" w:firstLineChars="200"/>
        <w:rPr>
          <w:rFonts w:hint="eastAsia" w:ascii="宋体" w:hAnsi="宋体"/>
          <w:szCs w:val="21"/>
        </w:rPr>
      </w:pPr>
      <w:r>
        <w:rPr>
          <w:rFonts w:hint="eastAsia" w:ascii="宋体" w:hAnsi="宋体"/>
          <w:szCs w:val="21"/>
        </w:rPr>
        <w:t>学习能力评分主要针对学生课程学习成绩在班级中的排名以及各类考级、考证通过情况进行评分。</w:t>
      </w:r>
    </w:p>
    <w:p>
      <w:pPr>
        <w:spacing w:line="360" w:lineRule="auto"/>
        <w:ind w:firstLine="413" w:firstLineChars="196"/>
        <w:rPr>
          <w:rFonts w:hint="eastAsia" w:ascii="宋体" w:hAnsi="宋体"/>
          <w:szCs w:val="21"/>
        </w:rPr>
      </w:pPr>
      <w:r>
        <w:rPr>
          <w:rFonts w:hint="eastAsia" w:ascii="宋体" w:hAnsi="宋体"/>
          <w:b/>
          <w:szCs w:val="21"/>
        </w:rPr>
        <w:t xml:space="preserve">第一条  </w:t>
      </w:r>
      <w:r>
        <w:rPr>
          <w:rFonts w:hint="eastAsia" w:ascii="宋体" w:hAnsi="宋体"/>
          <w:szCs w:val="21"/>
        </w:rPr>
        <w:t>对于测评当时根据学生课程学习成绩在班级中的排名情况，分别按下表标准加分：</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743"/>
        <w:gridCol w:w="1879"/>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noWrap w:val="0"/>
            <w:vAlign w:val="center"/>
          </w:tcPr>
          <w:p>
            <w:pPr>
              <w:spacing w:line="360" w:lineRule="auto"/>
              <w:jc w:val="center"/>
              <w:rPr>
                <w:rFonts w:hint="eastAsia" w:ascii="宋体" w:hAnsi="宋体"/>
                <w:szCs w:val="21"/>
              </w:rPr>
            </w:pPr>
            <w:r>
              <w:rPr>
                <w:rFonts w:hint="eastAsia" w:ascii="宋体" w:hAnsi="宋体"/>
                <w:szCs w:val="21"/>
              </w:rPr>
              <w:t>加分</w:t>
            </w:r>
          </w:p>
          <w:p>
            <w:pPr>
              <w:spacing w:line="360" w:lineRule="auto"/>
              <w:jc w:val="center"/>
              <w:rPr>
                <w:rFonts w:hint="eastAsia" w:ascii="宋体" w:hAnsi="宋体"/>
                <w:szCs w:val="21"/>
              </w:rPr>
            </w:pPr>
            <w:r>
              <w:rPr>
                <w:rFonts w:hint="eastAsia" w:ascii="宋体" w:hAnsi="宋体"/>
                <w:szCs w:val="21"/>
              </w:rPr>
              <w:t>类别</w:t>
            </w:r>
          </w:p>
        </w:tc>
        <w:tc>
          <w:tcPr>
            <w:tcW w:w="1743" w:type="dxa"/>
            <w:noWrap w:val="0"/>
            <w:vAlign w:val="center"/>
          </w:tcPr>
          <w:p>
            <w:pPr>
              <w:jc w:val="center"/>
              <w:rPr>
                <w:rFonts w:hint="eastAsia" w:ascii="宋体" w:hAnsi="宋体"/>
                <w:szCs w:val="21"/>
              </w:rPr>
            </w:pPr>
            <w:r>
              <w:rPr>
                <w:rFonts w:hint="eastAsia" w:ascii="宋体" w:hAnsi="宋体"/>
                <w:szCs w:val="21"/>
              </w:rPr>
              <w:t>获得一等奖学金且排名前5%</w:t>
            </w:r>
          </w:p>
          <w:p>
            <w:pPr>
              <w:jc w:val="center"/>
              <w:rPr>
                <w:rFonts w:hint="eastAsia" w:ascii="宋体" w:hAnsi="宋体"/>
                <w:szCs w:val="21"/>
              </w:rPr>
            </w:pPr>
            <w:r>
              <w:rPr>
                <w:rFonts w:hint="eastAsia" w:ascii="宋体" w:hAnsi="宋体"/>
                <w:szCs w:val="21"/>
              </w:rPr>
              <w:t>（含5%）</w:t>
            </w:r>
          </w:p>
        </w:tc>
        <w:tc>
          <w:tcPr>
            <w:tcW w:w="1879" w:type="dxa"/>
            <w:noWrap w:val="0"/>
            <w:vAlign w:val="center"/>
          </w:tcPr>
          <w:p>
            <w:pPr>
              <w:jc w:val="center"/>
              <w:rPr>
                <w:rFonts w:hint="eastAsia" w:ascii="宋体" w:hAnsi="宋体"/>
                <w:szCs w:val="21"/>
              </w:rPr>
            </w:pPr>
            <w:r>
              <w:rPr>
                <w:rFonts w:hint="eastAsia" w:ascii="宋体" w:hAnsi="宋体"/>
                <w:szCs w:val="21"/>
              </w:rPr>
              <w:t>获得二等奖学金且排名5%～10%</w:t>
            </w:r>
          </w:p>
          <w:p>
            <w:pPr>
              <w:jc w:val="center"/>
              <w:rPr>
                <w:rFonts w:hint="eastAsia" w:ascii="宋体" w:hAnsi="宋体"/>
                <w:szCs w:val="21"/>
              </w:rPr>
            </w:pPr>
            <w:r>
              <w:rPr>
                <w:rFonts w:hint="eastAsia" w:ascii="宋体" w:hAnsi="宋体"/>
                <w:szCs w:val="21"/>
              </w:rPr>
              <w:t>（含10%，不含5%）</w:t>
            </w:r>
          </w:p>
        </w:tc>
        <w:tc>
          <w:tcPr>
            <w:tcW w:w="1878" w:type="dxa"/>
            <w:noWrap w:val="0"/>
            <w:vAlign w:val="center"/>
          </w:tcPr>
          <w:p>
            <w:pPr>
              <w:jc w:val="center"/>
              <w:rPr>
                <w:rFonts w:hint="eastAsia" w:ascii="宋体" w:hAnsi="宋体"/>
                <w:szCs w:val="21"/>
              </w:rPr>
            </w:pPr>
            <w:r>
              <w:rPr>
                <w:rFonts w:hint="eastAsia" w:ascii="宋体" w:hAnsi="宋体"/>
                <w:szCs w:val="21"/>
              </w:rPr>
              <w:t>获得三等奖学金且排名10%～15%</w:t>
            </w:r>
          </w:p>
          <w:p>
            <w:pPr>
              <w:jc w:val="center"/>
              <w:rPr>
                <w:rFonts w:hint="eastAsia" w:ascii="宋体" w:hAnsi="宋体"/>
                <w:szCs w:val="21"/>
              </w:rPr>
            </w:pPr>
            <w:r>
              <w:rPr>
                <w:rFonts w:hint="eastAsia" w:ascii="宋体" w:hAnsi="宋体"/>
                <w:szCs w:val="21"/>
              </w:rPr>
              <w:t>（含15%，不含10%）</w:t>
            </w:r>
          </w:p>
        </w:tc>
        <w:tc>
          <w:tcPr>
            <w:tcW w:w="1879" w:type="dxa"/>
            <w:noWrap w:val="0"/>
            <w:vAlign w:val="center"/>
          </w:tcPr>
          <w:p>
            <w:pPr>
              <w:jc w:val="center"/>
              <w:rPr>
                <w:rFonts w:hint="eastAsia" w:ascii="宋体" w:hAnsi="宋体"/>
                <w:szCs w:val="21"/>
              </w:rPr>
            </w:pPr>
            <w:r>
              <w:rPr>
                <w:rFonts w:hint="eastAsia" w:ascii="宋体" w:hAnsi="宋体"/>
                <w:szCs w:val="21"/>
              </w:rPr>
              <w:t>获得国家励志奖学金且排名在班级10%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noWrap w:val="0"/>
            <w:vAlign w:val="center"/>
          </w:tcPr>
          <w:p>
            <w:pPr>
              <w:spacing w:line="360" w:lineRule="auto"/>
              <w:jc w:val="center"/>
              <w:rPr>
                <w:rFonts w:hint="eastAsia" w:ascii="宋体" w:hAnsi="宋体"/>
                <w:szCs w:val="21"/>
              </w:rPr>
            </w:pPr>
            <w:r>
              <w:rPr>
                <w:rFonts w:hint="eastAsia" w:ascii="宋体" w:hAnsi="宋体"/>
                <w:szCs w:val="21"/>
              </w:rPr>
              <w:t>加分标准</w:t>
            </w:r>
          </w:p>
        </w:tc>
        <w:tc>
          <w:tcPr>
            <w:tcW w:w="1743" w:type="dxa"/>
            <w:noWrap w:val="0"/>
            <w:vAlign w:val="center"/>
          </w:tcPr>
          <w:p>
            <w:pPr>
              <w:spacing w:line="360" w:lineRule="auto"/>
              <w:jc w:val="center"/>
              <w:rPr>
                <w:rFonts w:hint="eastAsia" w:ascii="宋体" w:hAnsi="宋体"/>
                <w:szCs w:val="21"/>
              </w:rPr>
            </w:pPr>
            <w:r>
              <w:rPr>
                <w:rFonts w:hint="eastAsia" w:ascii="宋体" w:hAnsi="宋体"/>
                <w:szCs w:val="21"/>
              </w:rPr>
              <w:t>8</w:t>
            </w:r>
          </w:p>
        </w:tc>
        <w:tc>
          <w:tcPr>
            <w:tcW w:w="1879"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1878"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879" w:type="dxa"/>
            <w:noWrap w:val="0"/>
            <w:vAlign w:val="center"/>
          </w:tcPr>
          <w:p>
            <w:pPr>
              <w:spacing w:line="360" w:lineRule="auto"/>
              <w:jc w:val="center"/>
              <w:rPr>
                <w:rFonts w:hint="eastAsia" w:ascii="宋体" w:hAnsi="宋体"/>
                <w:szCs w:val="21"/>
              </w:rPr>
            </w:pPr>
            <w:r>
              <w:rPr>
                <w:rFonts w:hint="eastAsia" w:ascii="宋体" w:hAnsi="宋体"/>
                <w:szCs w:val="21"/>
              </w:rPr>
              <w:t>8</w:t>
            </w:r>
          </w:p>
        </w:tc>
      </w:tr>
    </w:tbl>
    <w:p>
      <w:pPr>
        <w:spacing w:line="360" w:lineRule="auto"/>
        <w:rPr>
          <w:rFonts w:hint="eastAsia" w:ascii="宋体" w:hAnsi="宋体"/>
          <w:b/>
          <w:szCs w:val="21"/>
        </w:rPr>
      </w:pPr>
      <w:r>
        <w:rPr>
          <w:rFonts w:hint="eastAsia" w:ascii="宋体" w:hAnsi="宋体"/>
          <w:szCs w:val="21"/>
        </w:rPr>
        <w:t xml:space="preserve">    注：单项奖加3分，可重复计；如获得奖学金但排名不符合的情况，分数减2分</w:t>
      </w:r>
    </w:p>
    <w:p>
      <w:pPr>
        <w:spacing w:line="360" w:lineRule="auto"/>
        <w:ind w:firstLine="413" w:firstLineChars="196"/>
        <w:rPr>
          <w:rFonts w:hint="eastAsia" w:ascii="宋体" w:hAnsi="宋体"/>
          <w:szCs w:val="21"/>
        </w:rPr>
      </w:pPr>
      <w:r>
        <w:rPr>
          <w:rFonts w:hint="eastAsia" w:ascii="宋体" w:hAnsi="宋体"/>
          <w:b/>
          <w:szCs w:val="21"/>
        </w:rPr>
        <w:t xml:space="preserve">第二条  </w:t>
      </w:r>
      <w:r>
        <w:rPr>
          <w:rFonts w:hint="eastAsia" w:ascii="宋体" w:hAnsi="宋体"/>
          <w:szCs w:val="21"/>
        </w:rPr>
        <w:t>对于测评当时通过各类等级考试及获得职业技能等级证书的，加分标准如下：</w:t>
      </w:r>
    </w:p>
    <w:p>
      <w:pPr>
        <w:spacing w:line="360" w:lineRule="auto"/>
        <w:ind w:firstLine="420" w:firstLineChars="200"/>
        <w:rPr>
          <w:rFonts w:hint="eastAsia" w:ascii="宋体" w:hAnsi="宋体"/>
          <w:szCs w:val="21"/>
        </w:rPr>
      </w:pPr>
      <w:r>
        <w:rPr>
          <w:rFonts w:hint="eastAsia" w:ascii="宋体" w:hAnsi="宋体"/>
          <w:szCs w:val="21"/>
        </w:rPr>
        <w:t>1．通过英语三级B考试加1分；通过大学英语四级考试加3分，通过大学英语六级考试加5分。</w:t>
      </w:r>
    </w:p>
    <w:p>
      <w:pPr>
        <w:spacing w:line="360" w:lineRule="auto"/>
        <w:ind w:firstLine="420" w:firstLineChars="200"/>
        <w:rPr>
          <w:rFonts w:hint="eastAsia" w:ascii="宋体" w:hAnsi="宋体"/>
          <w:szCs w:val="21"/>
        </w:rPr>
      </w:pPr>
      <w:r>
        <w:rPr>
          <w:rFonts w:hint="eastAsia" w:ascii="宋体" w:hAnsi="宋体"/>
          <w:szCs w:val="21"/>
        </w:rPr>
        <w:t>2．通过国家计算机一级考试加1分；通过国家计算机二级考试加3分；通过国家计算机三级及以上考试加5分。</w:t>
      </w:r>
    </w:p>
    <w:p>
      <w:pPr>
        <w:spacing w:line="360" w:lineRule="auto"/>
        <w:rPr>
          <w:rFonts w:hint="eastAsia" w:ascii="宋体" w:hAnsi="宋体"/>
          <w:b/>
          <w:szCs w:val="21"/>
        </w:rPr>
      </w:pPr>
      <w:r>
        <w:rPr>
          <w:rFonts w:hint="eastAsia" w:ascii="宋体" w:hAnsi="宋体"/>
          <w:b/>
          <w:szCs w:val="21"/>
        </w:rPr>
        <w:t>二、社会工作评分</w:t>
      </w:r>
    </w:p>
    <w:p>
      <w:pPr>
        <w:spacing w:line="360" w:lineRule="auto"/>
        <w:ind w:firstLine="420" w:firstLineChars="200"/>
        <w:rPr>
          <w:rFonts w:hint="eastAsia" w:ascii="宋体" w:hAnsi="宋体"/>
          <w:szCs w:val="21"/>
        </w:rPr>
      </w:pPr>
      <w:r>
        <w:rPr>
          <w:rFonts w:hint="eastAsia" w:ascii="宋体" w:hAnsi="宋体"/>
          <w:szCs w:val="21"/>
        </w:rPr>
        <w:t>社会工作评分主要针对学生在校期间担任各级学生干部及参加各级志愿服务活动、社会实践活动等情况进行评分。</w:t>
      </w:r>
    </w:p>
    <w:p>
      <w:pPr>
        <w:spacing w:line="360" w:lineRule="auto"/>
        <w:ind w:firstLine="413" w:firstLineChars="196"/>
        <w:rPr>
          <w:rFonts w:hint="eastAsia" w:ascii="宋体" w:hAnsi="宋体"/>
          <w:b/>
          <w:szCs w:val="21"/>
        </w:rPr>
      </w:pPr>
      <w:r>
        <w:rPr>
          <w:rFonts w:hint="eastAsia" w:ascii="宋体" w:hAnsi="宋体"/>
          <w:b/>
          <w:szCs w:val="21"/>
        </w:rPr>
        <w:t xml:space="preserve">第三条  </w:t>
      </w:r>
      <w:r>
        <w:rPr>
          <w:rFonts w:hint="eastAsia" w:ascii="宋体" w:hAnsi="宋体"/>
          <w:szCs w:val="21"/>
        </w:rPr>
        <w:t>学生在校期间担任各级学生干部或社团负责人的，加分标准如下：</w:t>
      </w:r>
    </w:p>
    <w:p>
      <w:pPr>
        <w:spacing w:line="360" w:lineRule="auto"/>
        <w:ind w:firstLine="420" w:firstLineChars="200"/>
        <w:rPr>
          <w:rFonts w:hint="eastAsia" w:ascii="宋体" w:hAnsi="宋体"/>
          <w:szCs w:val="21"/>
        </w:rPr>
      </w:pPr>
      <w:r>
        <w:rPr>
          <w:rFonts w:hint="eastAsia" w:ascii="宋体" w:hAnsi="宋体"/>
          <w:szCs w:val="21"/>
        </w:rPr>
        <w:t>1．担任学校、院（系）、班级主要学生干部[校学生会主席、自管会、社团联合会主任、院（系）学生会主席、团总支副书记；学生会、自管会各部门部长、社团办公室主任，大学生心理健康协会会长；班长、团支部书记；其他班级委员、宿舍长；团学组织干事]满一年且能爱岗敬业、履行职责者，分别加8分、6分、5分、2分和1分。</w:t>
      </w:r>
    </w:p>
    <w:p>
      <w:pPr>
        <w:spacing w:line="360" w:lineRule="auto"/>
        <w:ind w:firstLine="422" w:firstLineChars="200"/>
        <w:rPr>
          <w:rFonts w:hint="eastAsia" w:ascii="宋体" w:hAnsi="宋体"/>
          <w:szCs w:val="21"/>
        </w:rPr>
      </w:pPr>
      <w:r>
        <w:rPr>
          <w:rFonts w:hint="eastAsia" w:ascii="宋体" w:hAnsi="宋体"/>
          <w:b/>
          <w:szCs w:val="21"/>
        </w:rPr>
        <w:t>注：</w:t>
      </w:r>
      <w:r>
        <w:rPr>
          <w:rFonts w:hint="eastAsia" w:ascii="宋体" w:hAnsi="宋体"/>
          <w:bCs/>
          <w:szCs w:val="21"/>
        </w:rPr>
        <w:t>1</w:t>
      </w:r>
      <w:r>
        <w:rPr>
          <w:rFonts w:hint="eastAsia" w:ascii="宋体" w:hAnsi="宋体"/>
          <w:szCs w:val="21"/>
        </w:rPr>
        <w:t>．</w:t>
      </w:r>
      <w:r>
        <w:rPr>
          <w:rFonts w:hint="eastAsia" w:ascii="宋体" w:hAnsi="宋体"/>
          <w:color w:val="000000"/>
          <w:szCs w:val="21"/>
        </w:rPr>
        <w:t>各岗位副职加分标准为对应相应岗位分值减1分。</w:t>
      </w:r>
    </w:p>
    <w:p>
      <w:pPr>
        <w:spacing w:line="360" w:lineRule="auto"/>
        <w:ind w:firstLine="420" w:firstLineChars="200"/>
        <w:rPr>
          <w:rFonts w:hint="eastAsia" w:ascii="宋体" w:hAnsi="宋体"/>
          <w:szCs w:val="21"/>
        </w:rPr>
      </w:pPr>
      <w:r>
        <w:rPr>
          <w:rFonts w:hint="eastAsia" w:ascii="宋体" w:hAnsi="宋体"/>
          <w:szCs w:val="21"/>
        </w:rPr>
        <w:t xml:space="preserve">    2．担任学校、院（系）学生社团第一负责人加2分。</w:t>
      </w:r>
    </w:p>
    <w:p>
      <w:pPr>
        <w:spacing w:line="360" w:lineRule="auto"/>
        <w:ind w:firstLine="420" w:firstLineChars="200"/>
        <w:rPr>
          <w:rFonts w:hint="eastAsia" w:ascii="宋体" w:hAnsi="宋体"/>
          <w:szCs w:val="21"/>
        </w:rPr>
      </w:pPr>
      <w:r>
        <w:rPr>
          <w:rFonts w:hint="eastAsia" w:ascii="宋体" w:hAnsi="宋体"/>
          <w:szCs w:val="21"/>
        </w:rPr>
        <w:t xml:space="preserve">    3．担任校、院（系）、班学生干部不满一年但满一学期者，按相应分值减半加分</w:t>
      </w:r>
    </w:p>
    <w:p>
      <w:pPr>
        <w:spacing w:line="360" w:lineRule="auto"/>
        <w:ind w:firstLine="420" w:firstLineChars="200"/>
        <w:rPr>
          <w:rFonts w:hint="eastAsia" w:ascii="宋体" w:hAnsi="宋体"/>
          <w:b/>
          <w:szCs w:val="21"/>
        </w:rPr>
      </w:pPr>
      <w:r>
        <w:rPr>
          <w:rFonts w:hint="eastAsia" w:ascii="宋体" w:hAnsi="宋体"/>
          <w:szCs w:val="21"/>
        </w:rPr>
        <w:t xml:space="preserve">    4．同时担任不同职务的学生干部不重复计分，以最高分计分。</w:t>
      </w:r>
    </w:p>
    <w:p>
      <w:pPr>
        <w:spacing w:line="360" w:lineRule="auto"/>
        <w:ind w:firstLine="413" w:firstLineChars="196"/>
        <w:rPr>
          <w:rFonts w:hint="eastAsia" w:ascii="宋体" w:hAnsi="宋体"/>
          <w:szCs w:val="21"/>
        </w:rPr>
      </w:pPr>
      <w:r>
        <w:rPr>
          <w:rFonts w:hint="eastAsia" w:ascii="宋体" w:hAnsi="宋体"/>
          <w:b/>
          <w:szCs w:val="21"/>
        </w:rPr>
        <w:t xml:space="preserve">第四条  </w:t>
      </w:r>
      <w:r>
        <w:rPr>
          <w:rFonts w:hint="eastAsia" w:ascii="宋体" w:hAnsi="宋体"/>
          <w:szCs w:val="21"/>
        </w:rPr>
        <w:t>学生在校期间积极参加大学生暑期社会实践活动，加分标准如下：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20"/>
        <w:gridCol w:w="14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spacing w:line="360" w:lineRule="auto"/>
              <w:jc w:val="center"/>
              <w:rPr>
                <w:rFonts w:hint="eastAsia" w:ascii="宋体" w:hAnsi="宋体"/>
                <w:szCs w:val="21"/>
              </w:rPr>
            </w:pPr>
            <w:r>
              <w:rPr>
                <w:rFonts w:hint="eastAsia" w:ascii="宋体" w:hAnsi="宋体"/>
                <w:szCs w:val="21"/>
              </w:rPr>
              <w:t>加分级别</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院（系）级</w:t>
            </w:r>
          </w:p>
        </w:tc>
        <w:tc>
          <w:tcPr>
            <w:tcW w:w="1920" w:type="dxa"/>
            <w:noWrap w:val="0"/>
            <w:vAlign w:val="center"/>
          </w:tcPr>
          <w:p>
            <w:pPr>
              <w:spacing w:line="360" w:lineRule="auto"/>
              <w:jc w:val="center"/>
              <w:rPr>
                <w:rFonts w:hint="eastAsia" w:ascii="宋体" w:hAnsi="宋体"/>
                <w:szCs w:val="21"/>
              </w:rPr>
            </w:pPr>
            <w:r>
              <w:rPr>
                <w:rFonts w:hint="eastAsia" w:ascii="宋体" w:hAnsi="宋体"/>
                <w:szCs w:val="21"/>
              </w:rPr>
              <w:t>校级重点立项</w:t>
            </w:r>
          </w:p>
        </w:tc>
        <w:tc>
          <w:tcPr>
            <w:tcW w:w="1489" w:type="dxa"/>
            <w:noWrap w:val="0"/>
            <w:vAlign w:val="center"/>
          </w:tcPr>
          <w:p>
            <w:pPr>
              <w:spacing w:line="360" w:lineRule="auto"/>
              <w:jc w:val="center"/>
              <w:rPr>
                <w:rFonts w:hint="eastAsia" w:ascii="宋体" w:hAnsi="宋体"/>
                <w:szCs w:val="21"/>
              </w:rPr>
            </w:pPr>
            <w:r>
              <w:rPr>
                <w:rFonts w:hint="eastAsia" w:ascii="宋体" w:hAnsi="宋体"/>
                <w:szCs w:val="21"/>
              </w:rPr>
              <w:t>市级</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spacing w:line="360" w:lineRule="auto"/>
              <w:jc w:val="center"/>
              <w:rPr>
                <w:rFonts w:hint="eastAsia" w:ascii="宋体" w:hAnsi="宋体"/>
                <w:szCs w:val="21"/>
              </w:rPr>
            </w:pPr>
            <w:r>
              <w:rPr>
                <w:rFonts w:hint="eastAsia" w:ascii="宋体" w:hAnsi="宋体"/>
                <w:szCs w:val="21"/>
              </w:rPr>
              <w:t>加分标准</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1920"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1489"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6</w:t>
            </w:r>
          </w:p>
        </w:tc>
      </w:tr>
    </w:tbl>
    <w:p>
      <w:pPr>
        <w:spacing w:line="360" w:lineRule="auto"/>
        <w:ind w:firstLine="420" w:firstLineChars="200"/>
        <w:rPr>
          <w:rFonts w:hint="eastAsia" w:ascii="宋体" w:hAnsi="宋体"/>
          <w:szCs w:val="21"/>
        </w:rPr>
      </w:pPr>
      <w:r>
        <w:rPr>
          <w:rFonts w:hint="eastAsia" w:ascii="宋体" w:hAnsi="宋体"/>
          <w:szCs w:val="21"/>
        </w:rPr>
        <w:t>团队带头人按上述加分标准加分，团队成员减半加分。</w:t>
      </w:r>
    </w:p>
    <w:p>
      <w:pPr>
        <w:spacing w:line="360" w:lineRule="auto"/>
        <w:ind w:firstLine="413" w:firstLineChars="196"/>
        <w:rPr>
          <w:rFonts w:hint="eastAsia" w:ascii="宋体" w:hAnsi="宋体"/>
          <w:szCs w:val="21"/>
        </w:rPr>
      </w:pPr>
      <w:r>
        <w:rPr>
          <w:rFonts w:hint="eastAsia" w:ascii="宋体" w:hAnsi="宋体"/>
          <w:b/>
          <w:szCs w:val="21"/>
        </w:rPr>
        <w:t xml:space="preserve">第五条  </w:t>
      </w:r>
      <w:r>
        <w:rPr>
          <w:rFonts w:hint="eastAsia" w:ascii="宋体" w:hAnsi="宋体"/>
          <w:szCs w:val="21"/>
        </w:rPr>
        <w:t>学生在校期间积极参加青年志愿者服务活动，并被评为先进个人的，加分标准如下：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spacing w:line="360" w:lineRule="auto"/>
              <w:jc w:val="center"/>
              <w:rPr>
                <w:rFonts w:hint="eastAsia" w:ascii="宋体" w:hAnsi="宋体"/>
                <w:szCs w:val="21"/>
              </w:rPr>
            </w:pPr>
            <w:r>
              <w:rPr>
                <w:rFonts w:hint="eastAsia" w:ascii="宋体" w:hAnsi="宋体"/>
                <w:szCs w:val="21"/>
              </w:rPr>
              <w:t>加分级别</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院（系）级</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校级</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市级</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spacing w:line="360" w:lineRule="auto"/>
              <w:jc w:val="center"/>
              <w:rPr>
                <w:rFonts w:hint="eastAsia" w:ascii="宋体" w:hAnsi="宋体"/>
                <w:szCs w:val="21"/>
              </w:rPr>
            </w:pPr>
            <w:r>
              <w:rPr>
                <w:rFonts w:hint="eastAsia" w:ascii="宋体" w:hAnsi="宋体"/>
                <w:szCs w:val="21"/>
              </w:rPr>
              <w:t>加分标准</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1704"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705" w:type="dxa"/>
            <w:noWrap w:val="0"/>
            <w:vAlign w:val="center"/>
          </w:tcPr>
          <w:p>
            <w:pPr>
              <w:spacing w:line="360" w:lineRule="auto"/>
              <w:jc w:val="center"/>
              <w:rPr>
                <w:rFonts w:hint="eastAsia" w:ascii="宋体" w:hAnsi="宋体"/>
                <w:szCs w:val="21"/>
              </w:rPr>
            </w:pPr>
            <w:r>
              <w:rPr>
                <w:rFonts w:hint="eastAsia" w:ascii="宋体" w:hAnsi="宋体"/>
                <w:szCs w:val="21"/>
              </w:rPr>
              <w:t>6</w:t>
            </w:r>
          </w:p>
        </w:tc>
      </w:tr>
    </w:tbl>
    <w:p>
      <w:pPr>
        <w:spacing w:line="360" w:lineRule="auto"/>
        <w:ind w:firstLine="420" w:firstLineChars="200"/>
        <w:rPr>
          <w:rFonts w:hint="eastAsia" w:ascii="宋体" w:hAnsi="宋体"/>
          <w:szCs w:val="21"/>
        </w:rPr>
      </w:pPr>
      <w:r>
        <w:rPr>
          <w:rFonts w:hint="eastAsia" w:ascii="宋体" w:hAnsi="宋体"/>
          <w:szCs w:val="21"/>
        </w:rPr>
        <w:t>在各级青年志愿者活动中被评为先进集体成员的，按上述加分标准减半加分。</w:t>
      </w:r>
    </w:p>
    <w:p>
      <w:pPr>
        <w:spacing w:line="360" w:lineRule="auto"/>
        <w:rPr>
          <w:rFonts w:hint="eastAsia" w:ascii="宋体" w:hAnsi="宋体"/>
          <w:b/>
          <w:szCs w:val="21"/>
        </w:rPr>
      </w:pPr>
      <w:r>
        <w:rPr>
          <w:rFonts w:hint="eastAsia" w:ascii="宋体" w:hAnsi="宋体"/>
          <w:b/>
          <w:szCs w:val="21"/>
        </w:rPr>
        <w:t>三、文体活动评分</w:t>
      </w:r>
    </w:p>
    <w:p>
      <w:pPr>
        <w:spacing w:line="360" w:lineRule="auto"/>
        <w:ind w:firstLine="420" w:firstLineChars="200"/>
        <w:rPr>
          <w:rFonts w:hint="eastAsia" w:ascii="宋体" w:hAnsi="宋体"/>
          <w:szCs w:val="21"/>
        </w:rPr>
      </w:pPr>
      <w:r>
        <w:rPr>
          <w:rFonts w:hint="eastAsia" w:ascii="宋体" w:hAnsi="宋体"/>
          <w:szCs w:val="21"/>
        </w:rPr>
        <w:t>文体活动评分主要针对学生在校期间参加各级各类文化艺术竞赛活动及体育比赛等情况进行评分。</w:t>
      </w:r>
    </w:p>
    <w:p>
      <w:pPr>
        <w:spacing w:line="360" w:lineRule="auto"/>
        <w:ind w:firstLine="555"/>
        <w:rPr>
          <w:rFonts w:hint="eastAsia" w:ascii="宋体" w:hAnsi="宋体"/>
          <w:szCs w:val="21"/>
        </w:rPr>
      </w:pPr>
      <w:r>
        <w:rPr>
          <w:rFonts w:hint="eastAsia" w:ascii="宋体" w:hAnsi="宋体"/>
          <w:b/>
          <w:szCs w:val="21"/>
        </w:rPr>
        <w:t xml:space="preserve">第六条  </w:t>
      </w:r>
      <w:r>
        <w:rPr>
          <w:rFonts w:hint="eastAsia" w:ascii="宋体" w:hAnsi="宋体"/>
          <w:szCs w:val="21"/>
        </w:rPr>
        <w:t>学生在校期间积极参加各级各类文化艺术竞赛活动，并获奖的，加分标准如下：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04" w:type="dxa"/>
            <w:vMerge w:val="restart"/>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竞赛级别</w:t>
            </w:r>
          </w:p>
        </w:tc>
        <w:tc>
          <w:tcPr>
            <w:tcW w:w="6818" w:type="dxa"/>
            <w:gridSpan w:val="4"/>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一等奖</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二等奖</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三等奖</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国家级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10</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8</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7</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省级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7</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6</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5</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市级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5</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4</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校级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2.5</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院（系）级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0.5</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p>
        </w:tc>
      </w:tr>
    </w:tbl>
    <w:p>
      <w:pPr>
        <w:spacing w:line="360" w:lineRule="auto"/>
        <w:ind w:firstLine="420" w:firstLineChars="200"/>
        <w:rPr>
          <w:rFonts w:hint="eastAsia" w:ascii="宋体" w:hAnsi="宋体"/>
          <w:szCs w:val="21"/>
        </w:rPr>
      </w:pPr>
      <w:r>
        <w:rPr>
          <w:rFonts w:hint="eastAsia" w:ascii="宋体" w:hAnsi="宋体"/>
          <w:szCs w:val="21"/>
        </w:rPr>
        <w:t>说明：</w:t>
      </w:r>
    </w:p>
    <w:p>
      <w:pPr>
        <w:spacing w:line="360" w:lineRule="auto"/>
        <w:ind w:firstLine="420" w:firstLineChars="200"/>
        <w:rPr>
          <w:rFonts w:hint="eastAsia" w:ascii="宋体" w:hAnsi="宋体"/>
          <w:szCs w:val="21"/>
        </w:rPr>
      </w:pPr>
      <w:r>
        <w:rPr>
          <w:rFonts w:hint="eastAsia" w:ascii="宋体" w:hAnsi="宋体"/>
          <w:szCs w:val="21"/>
        </w:rPr>
        <w:t>①以上活动评奖如以名次评出，则第1名按一等奖加分，第2、3名按二等奖加分，第4～6名按三等奖加分，第7、8名按优胜奖加分。若有特等奖，则在一等奖基础上再加2分；</w:t>
      </w:r>
    </w:p>
    <w:p>
      <w:pPr>
        <w:spacing w:line="360" w:lineRule="auto"/>
        <w:ind w:firstLine="420" w:firstLineChars="200"/>
        <w:rPr>
          <w:rFonts w:hint="eastAsia" w:ascii="宋体" w:hAnsi="宋体"/>
          <w:szCs w:val="21"/>
        </w:rPr>
      </w:pPr>
      <w:r>
        <w:rPr>
          <w:rFonts w:hint="eastAsia" w:ascii="宋体" w:hAnsi="宋体"/>
          <w:szCs w:val="21"/>
        </w:rPr>
        <w:t>②团体竞赛获奖者，对应相应级别减半加分</w:t>
      </w:r>
      <w:r>
        <w:rPr>
          <w:rFonts w:hint="eastAsia" w:ascii="宋体" w:hAnsi="宋体"/>
          <w:b/>
          <w:szCs w:val="21"/>
        </w:rPr>
        <w:t>（班级体获奖不计）</w:t>
      </w:r>
      <w:r>
        <w:rPr>
          <w:rFonts w:hint="eastAsia" w:ascii="宋体" w:hAnsi="宋体"/>
          <w:szCs w:val="21"/>
        </w:rPr>
        <w:t>；</w:t>
      </w:r>
    </w:p>
    <w:p>
      <w:pPr>
        <w:spacing w:line="360" w:lineRule="auto"/>
        <w:ind w:firstLine="420" w:firstLineChars="200"/>
        <w:rPr>
          <w:rFonts w:hint="eastAsia" w:ascii="宋体" w:hAnsi="宋体"/>
          <w:b/>
          <w:color w:val="000000"/>
          <w:szCs w:val="21"/>
          <w:u w:val="single"/>
        </w:rPr>
      </w:pPr>
      <w:r>
        <w:rPr>
          <w:rFonts w:hint="eastAsia" w:ascii="宋体" w:hAnsi="宋体"/>
          <w:color w:val="000000"/>
          <w:szCs w:val="21"/>
          <w:u w:val="single"/>
        </w:rPr>
        <w:t>③</w:t>
      </w:r>
      <w:r>
        <w:rPr>
          <w:rFonts w:hint="eastAsia" w:ascii="宋体" w:hAnsi="宋体"/>
          <w:b/>
          <w:color w:val="000000"/>
          <w:szCs w:val="21"/>
          <w:u w:val="single"/>
        </w:rPr>
        <w:t>各项文体活动不重复计分，以最高分计分；</w:t>
      </w:r>
    </w:p>
    <w:p>
      <w:pPr>
        <w:spacing w:line="360" w:lineRule="auto"/>
        <w:ind w:firstLine="420" w:firstLineChars="200"/>
        <w:rPr>
          <w:rFonts w:hint="eastAsia" w:ascii="宋体" w:hAnsi="宋体"/>
          <w:szCs w:val="21"/>
        </w:rPr>
      </w:pPr>
      <w:r>
        <w:rPr>
          <w:rFonts w:hint="eastAsia" w:ascii="宋体" w:hAnsi="宋体"/>
          <w:szCs w:val="21"/>
        </w:rPr>
        <w:t>④对于竞赛等级的认定：</w:t>
      </w:r>
    </w:p>
    <w:p>
      <w:pPr>
        <w:spacing w:line="360" w:lineRule="auto"/>
        <w:ind w:firstLine="420" w:firstLineChars="200"/>
        <w:rPr>
          <w:rFonts w:hint="eastAsia" w:ascii="宋体" w:hAnsi="宋体"/>
          <w:szCs w:val="21"/>
        </w:rPr>
      </w:pPr>
      <w:r>
        <w:rPr>
          <w:rFonts w:hint="eastAsia" w:ascii="宋体" w:hAnsi="宋体"/>
          <w:szCs w:val="21"/>
        </w:rPr>
        <w:t>国家级竞赛是指由国家政府部门组织的全国性竞赛；省级竞赛是指由省政府部门组织的全省性竞赛，其它类推。</w:t>
      </w:r>
    </w:p>
    <w:p>
      <w:pPr>
        <w:spacing w:line="360" w:lineRule="auto"/>
        <w:ind w:firstLine="420" w:firstLineChars="200"/>
        <w:rPr>
          <w:rFonts w:hint="eastAsia" w:ascii="宋体" w:hAnsi="宋体"/>
          <w:szCs w:val="21"/>
        </w:rPr>
      </w:pPr>
      <w:r>
        <w:rPr>
          <w:rFonts w:hint="eastAsia" w:ascii="宋体" w:hAnsi="宋体"/>
          <w:szCs w:val="21"/>
        </w:rPr>
        <w:t>凡协会或指导委员会组织的竞赛降1个等级。</w:t>
      </w:r>
    </w:p>
    <w:p>
      <w:pPr>
        <w:spacing w:line="360" w:lineRule="auto"/>
        <w:ind w:firstLine="420" w:firstLineChars="200"/>
        <w:rPr>
          <w:rFonts w:hint="eastAsia" w:ascii="宋体" w:hAnsi="宋体"/>
          <w:szCs w:val="21"/>
        </w:rPr>
      </w:pPr>
      <w:r>
        <w:rPr>
          <w:rFonts w:hint="eastAsia" w:ascii="宋体" w:hAnsi="宋体"/>
          <w:szCs w:val="21"/>
        </w:rPr>
        <w:t>分赛区的竞赛在原有基础上再降一级。</w:t>
      </w:r>
    </w:p>
    <w:p>
      <w:pPr>
        <w:spacing w:line="360" w:lineRule="auto"/>
        <w:ind w:firstLine="555"/>
        <w:rPr>
          <w:rFonts w:hint="eastAsia" w:ascii="宋体" w:hAnsi="宋体"/>
          <w:szCs w:val="21"/>
        </w:rPr>
      </w:pPr>
      <w:r>
        <w:rPr>
          <w:rFonts w:hint="eastAsia" w:ascii="宋体" w:hAnsi="宋体"/>
          <w:b/>
          <w:szCs w:val="21"/>
        </w:rPr>
        <w:t xml:space="preserve">第七条  </w:t>
      </w:r>
      <w:r>
        <w:rPr>
          <w:rFonts w:hint="eastAsia" w:ascii="宋体" w:hAnsi="宋体"/>
          <w:szCs w:val="21"/>
        </w:rPr>
        <w:t>学生在校期间积极参加各级各类体育竞赛活动，并获奖的，加分标准同第六条。</w:t>
      </w:r>
    </w:p>
    <w:p>
      <w:pPr>
        <w:spacing w:line="360" w:lineRule="auto"/>
        <w:rPr>
          <w:rFonts w:hint="eastAsia" w:ascii="宋体" w:hAnsi="宋体"/>
          <w:b/>
          <w:szCs w:val="21"/>
        </w:rPr>
      </w:pPr>
      <w:r>
        <w:rPr>
          <w:rFonts w:hint="eastAsia" w:ascii="宋体" w:hAnsi="宋体"/>
          <w:b/>
          <w:szCs w:val="21"/>
        </w:rPr>
        <w:t>四、科技创新、创业活动评分</w:t>
      </w:r>
    </w:p>
    <w:p>
      <w:pPr>
        <w:spacing w:line="360" w:lineRule="auto"/>
        <w:ind w:firstLine="420" w:firstLineChars="200"/>
        <w:rPr>
          <w:rFonts w:hint="eastAsia" w:ascii="宋体" w:hAnsi="宋体"/>
          <w:szCs w:val="21"/>
        </w:rPr>
      </w:pPr>
      <w:r>
        <w:rPr>
          <w:rFonts w:hint="eastAsia" w:ascii="宋体" w:hAnsi="宋体"/>
          <w:szCs w:val="21"/>
        </w:rPr>
        <w:t>科技创新、创业活动评分主要针对学生在校期间参加各级各类科技创新活动、创业创意大赛、专业技能大赛情况以及在发明创造、科学研究等方面的情况进行评分。</w:t>
      </w:r>
    </w:p>
    <w:p>
      <w:pPr>
        <w:spacing w:line="360" w:lineRule="auto"/>
        <w:ind w:firstLine="413" w:firstLineChars="196"/>
        <w:rPr>
          <w:rFonts w:hint="eastAsia" w:ascii="宋体" w:hAnsi="宋体"/>
          <w:szCs w:val="21"/>
        </w:rPr>
      </w:pPr>
      <w:r>
        <w:rPr>
          <w:rFonts w:hint="eastAsia" w:ascii="宋体" w:hAnsi="宋体"/>
          <w:b/>
          <w:szCs w:val="21"/>
        </w:rPr>
        <w:t xml:space="preserve">第八条  </w:t>
      </w:r>
      <w:r>
        <w:rPr>
          <w:rFonts w:hint="eastAsia" w:ascii="宋体" w:hAnsi="宋体"/>
          <w:szCs w:val="21"/>
        </w:rPr>
        <w:t>积极参加国家、省、市及学院举办的各类科技竞赛、创业创新竞赛、职业（学业）生涯规划大赛及各类专业技能竞赛并获奖者，加分情况如下：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竞赛级别</w:t>
            </w:r>
          </w:p>
        </w:tc>
        <w:tc>
          <w:tcPr>
            <w:tcW w:w="6818" w:type="dxa"/>
            <w:gridSpan w:val="4"/>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一等奖</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二等奖</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三等奖</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国家级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12</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10</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8</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省级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8</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7</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6</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市级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6</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5</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4</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校级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4</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3.5</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院（系）级</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3</w:t>
            </w:r>
          </w:p>
        </w:tc>
        <w:tc>
          <w:tcPr>
            <w:tcW w:w="1704"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2</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r>
              <w:rPr>
                <w:rFonts w:hint="eastAsia" w:cs="Tahoma"/>
                <w:color w:val="000000"/>
                <w:sz w:val="21"/>
                <w:szCs w:val="21"/>
              </w:rPr>
              <w:t>1</w:t>
            </w:r>
          </w:p>
        </w:tc>
        <w:tc>
          <w:tcPr>
            <w:tcW w:w="1705" w:type="dxa"/>
            <w:noWrap w:val="0"/>
            <w:vAlign w:val="center"/>
          </w:tcPr>
          <w:p>
            <w:pPr>
              <w:pStyle w:val="3"/>
              <w:adjustRightInd w:val="0"/>
              <w:snapToGrid w:val="0"/>
              <w:spacing w:before="0" w:beforeAutospacing="0" w:after="0" w:afterAutospacing="0" w:line="360" w:lineRule="auto"/>
              <w:jc w:val="center"/>
              <w:rPr>
                <w:rFonts w:hint="eastAsia" w:cs="Tahoma"/>
                <w:color w:val="000000"/>
                <w:sz w:val="21"/>
                <w:szCs w:val="21"/>
              </w:rPr>
            </w:pPr>
          </w:p>
        </w:tc>
      </w:tr>
    </w:tbl>
    <w:p>
      <w:pPr>
        <w:spacing w:line="360" w:lineRule="auto"/>
        <w:ind w:firstLine="420" w:firstLineChars="200"/>
        <w:rPr>
          <w:rFonts w:hint="eastAsia" w:ascii="宋体" w:hAnsi="宋体"/>
          <w:szCs w:val="21"/>
        </w:rPr>
      </w:pPr>
      <w:r>
        <w:rPr>
          <w:rFonts w:hint="eastAsia" w:ascii="宋体" w:hAnsi="宋体"/>
          <w:szCs w:val="21"/>
        </w:rPr>
        <w:t>说明：</w:t>
      </w:r>
    </w:p>
    <w:p>
      <w:pPr>
        <w:spacing w:line="360" w:lineRule="auto"/>
        <w:ind w:firstLine="420" w:firstLineChars="200"/>
        <w:rPr>
          <w:rFonts w:hint="eastAsia" w:ascii="宋体" w:hAnsi="宋体"/>
          <w:szCs w:val="21"/>
        </w:rPr>
      </w:pPr>
      <w:r>
        <w:rPr>
          <w:rFonts w:hint="eastAsia" w:ascii="宋体" w:hAnsi="宋体"/>
          <w:szCs w:val="21"/>
        </w:rPr>
        <w:t>①团体竞赛获奖者，对应相应级别减半加分；</w:t>
      </w:r>
    </w:p>
    <w:p>
      <w:pPr>
        <w:spacing w:line="360" w:lineRule="auto"/>
        <w:ind w:firstLine="420" w:firstLineChars="200"/>
        <w:rPr>
          <w:rFonts w:hint="eastAsia" w:ascii="宋体" w:hAnsi="宋体"/>
          <w:szCs w:val="21"/>
        </w:rPr>
      </w:pPr>
      <w:r>
        <w:rPr>
          <w:rFonts w:hint="eastAsia" w:ascii="宋体" w:hAnsi="宋体"/>
          <w:szCs w:val="21"/>
        </w:rPr>
        <w:t>②对于不同级别的同一竞赛，只加分一次，以对应的最高分计分；</w:t>
      </w:r>
    </w:p>
    <w:p>
      <w:pPr>
        <w:spacing w:line="360" w:lineRule="auto"/>
        <w:ind w:firstLine="420" w:firstLineChars="200"/>
        <w:rPr>
          <w:rFonts w:hint="eastAsia" w:ascii="宋体" w:hAnsi="宋体"/>
          <w:szCs w:val="21"/>
        </w:rPr>
      </w:pPr>
      <w:r>
        <w:rPr>
          <w:rFonts w:hint="eastAsia" w:ascii="宋体" w:hAnsi="宋体"/>
          <w:szCs w:val="21"/>
        </w:rPr>
        <w:t>③参加大学生实践创新训练计划等项目，并顺利结题者，加分分值等同于同级别竞赛二等奖获奖加分；</w:t>
      </w:r>
    </w:p>
    <w:p>
      <w:pPr>
        <w:spacing w:line="360" w:lineRule="auto"/>
        <w:ind w:firstLine="420" w:firstLineChars="200"/>
        <w:rPr>
          <w:rFonts w:hint="eastAsia" w:ascii="宋体" w:hAnsi="宋体"/>
          <w:szCs w:val="21"/>
        </w:rPr>
      </w:pPr>
      <w:r>
        <w:rPr>
          <w:rFonts w:hint="eastAsia" w:ascii="宋体" w:hAnsi="宋体"/>
          <w:szCs w:val="21"/>
        </w:rPr>
        <w:t>④竞赛等级的认定同第六条。</w:t>
      </w:r>
    </w:p>
    <w:p>
      <w:pPr>
        <w:spacing w:line="360" w:lineRule="auto"/>
        <w:ind w:firstLine="413" w:firstLineChars="196"/>
        <w:rPr>
          <w:rFonts w:hint="eastAsia" w:ascii="宋体" w:hAnsi="宋体"/>
          <w:color w:val="000000"/>
          <w:szCs w:val="21"/>
        </w:rPr>
      </w:pPr>
      <w:r>
        <w:rPr>
          <w:rFonts w:hint="eastAsia" w:ascii="宋体" w:hAnsi="宋体"/>
          <w:b/>
          <w:szCs w:val="21"/>
        </w:rPr>
        <w:t xml:space="preserve">第九条  </w:t>
      </w:r>
      <w:r>
        <w:rPr>
          <w:rFonts w:hint="eastAsia" w:ascii="宋体" w:hAnsi="宋体"/>
          <w:szCs w:val="21"/>
        </w:rPr>
        <w:t>独立或以第一作者公开发表学术论文：</w:t>
      </w:r>
      <w:r>
        <w:rPr>
          <w:rFonts w:hint="eastAsia" w:ascii="宋体" w:hAnsi="宋体"/>
          <w:color w:val="000000"/>
          <w:szCs w:val="21"/>
        </w:rPr>
        <w:t>全国中文核心期刊及以上每篇加10分，双刊号期刊每篇加7分，校刊每篇加5分；在校报、院（系）报刊上发表文章，每篇分别加3分、2分；第二作者按相应级别减半加分。</w:t>
      </w:r>
    </w:p>
    <w:p>
      <w:pPr>
        <w:spacing w:line="360" w:lineRule="auto"/>
        <w:ind w:firstLine="422" w:firstLineChars="200"/>
        <w:rPr>
          <w:rFonts w:hint="eastAsia" w:ascii="宋体" w:hAnsi="宋体"/>
          <w:color w:val="000000"/>
          <w:szCs w:val="21"/>
        </w:rPr>
      </w:pPr>
      <w:r>
        <w:rPr>
          <w:rFonts w:hint="eastAsia" w:ascii="宋体" w:hAnsi="宋体"/>
          <w:b/>
          <w:szCs w:val="21"/>
        </w:rPr>
        <w:t xml:space="preserve">第十条  </w:t>
      </w:r>
      <w:r>
        <w:rPr>
          <w:rFonts w:hint="eastAsia" w:ascii="宋体" w:hAnsi="宋体"/>
          <w:color w:val="000000"/>
          <w:szCs w:val="21"/>
        </w:rPr>
        <w:t>以第一申报人获得国家发明专利者每项加12分，获得国家实用新型专利者每项加10分，获得外观设计类专利者每项加6分。第二作者按相应级别减半加分，第三作者按相应级别1/3加分。</w:t>
      </w:r>
    </w:p>
    <w:p>
      <w:pPr>
        <w:spacing w:line="360" w:lineRule="auto"/>
        <w:ind w:firstLine="422" w:firstLineChars="200"/>
        <w:rPr>
          <w:rFonts w:hint="eastAsia" w:ascii="宋体" w:hAnsi="宋体"/>
          <w:color w:val="000000"/>
          <w:szCs w:val="21"/>
        </w:rPr>
      </w:pPr>
      <w:r>
        <w:rPr>
          <w:rFonts w:hint="eastAsia" w:ascii="宋体" w:hAnsi="宋体"/>
          <w:b/>
          <w:szCs w:val="21"/>
        </w:rPr>
        <w:t xml:space="preserve">第十一条  </w:t>
      </w:r>
      <w:r>
        <w:rPr>
          <w:rFonts w:hint="eastAsia" w:ascii="宋体" w:hAnsi="宋体"/>
          <w:color w:val="000000"/>
          <w:szCs w:val="21"/>
        </w:rPr>
        <w:t>对于在科研、科技竞赛、学生工作或文体方面表现突出的学，学习成绩要求可以适当放宽，由学生个人申请、团支部推荐、党支部审核，学院党总支考察讨论决定。</w:t>
      </w:r>
    </w:p>
    <w:p>
      <w:pPr>
        <w:spacing w:line="360" w:lineRule="auto"/>
        <w:ind w:firstLine="422" w:firstLineChars="200"/>
        <w:rPr>
          <w:rFonts w:hint="eastAsia" w:eastAsia="楷体_GB2312"/>
          <w:color w:val="000000"/>
          <w:sz w:val="24"/>
        </w:rPr>
      </w:pPr>
      <w:r>
        <w:rPr>
          <w:rFonts w:hint="eastAsia" w:ascii="宋体" w:hAnsi="宋体"/>
          <w:b/>
          <w:szCs w:val="21"/>
        </w:rPr>
        <w:t>第十二条</w:t>
      </w:r>
      <w:r>
        <w:rPr>
          <w:rFonts w:hint="eastAsia" w:ascii="宋体" w:hAnsi="宋体"/>
          <w:color w:val="000000"/>
          <w:szCs w:val="21"/>
        </w:rPr>
        <w:t xml:space="preserve">  测评中相关加分项，原则上由学生本人提供加分证明，各班主任将本班推荐对象的素质评定表及相应的加分材料收集齐全后报各学生党支部审核。评定结果在院范围内公示（公示期不少于五天）后经院党政联席会议审核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6194D"/>
    <w:rsid w:val="007B3E2B"/>
    <w:rsid w:val="4026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2019-09-19T07:13:00Z</dcterms:created>
  <dc:creator>Administrator</dc:creator>
  <cp:lastModifiedBy>Administrator</cp:lastModifiedBy>
  <dcterms:modified xsi:type="dcterms:W3CDTF">2019-09-19T07:20:06Z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