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B7270">
      <w:pPr>
        <w:jc w:val="center"/>
        <w:rPr>
          <w:rFonts w:hint="eastAsia"/>
          <w:b/>
          <w:color w:val="FF0000"/>
          <w:spacing w:val="40"/>
          <w:w w:val="50"/>
          <w:kern w:val="72"/>
          <w:position w:val="-6"/>
          <w:sz w:val="100"/>
        </w:rPr>
      </w:pPr>
      <w:r>
        <w:rPr>
          <w:rFonts w:hint="eastAsia" w:ascii="宋体" w:hAnsi="宋体"/>
          <w:b/>
          <w:color w:val="FF0000"/>
          <w:spacing w:val="40"/>
          <w:w w:val="50"/>
          <w:kern w:val="72"/>
          <w:position w:val="-6"/>
          <w:sz w:val="100"/>
        </w:rPr>
        <w:t>徐工职院工商管理学院</w:t>
      </w:r>
    </w:p>
    <w:p w14:paraId="1705600F">
      <w:pPr>
        <w:pStyle w:val="2"/>
        <w:adjustRightInd w:val="0"/>
        <w:snapToGrid w:val="0"/>
        <w:spacing w:line="540" w:lineRule="exact"/>
        <w:ind w:left="0" w:right="-50"/>
        <w:jc w:val="center"/>
        <w:rPr>
          <w:rFonts w:hint="default" w:ascii="楷体_GB2312" w:eastAsia="楷体_GB2312"/>
          <w:sz w:val="32"/>
          <w:szCs w:val="60"/>
          <w:lang w:val="en-US" w:eastAsia="zh-CN"/>
        </w:rPr>
      </w:pPr>
      <w:r>
        <w:rPr>
          <w:rFonts w:hint="default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594360</wp:posOffset>
                </wp:positionV>
                <wp:extent cx="5829300" cy="38735"/>
                <wp:effectExtent l="4445" t="4445" r="14605" b="1397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87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A5156">
                            <w:pPr>
                              <w:spacing w:line="40" w:lineRule="exac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-11.45pt;margin-top:46.8pt;height:3.05pt;width:459pt;z-index:251659264;mso-width-relative:page;mso-height-relative:page;" fillcolor="#FF0000" filled="t" stroked="t" coordsize="21600,21600" o:gfxdata="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qYXK9kAAAAJAQAADwAAAAAAAAABACAAAAAiAAAAZHJzL2Rv&#10;d25yZXYueG1sUEsBAhQAFAAAAAgAh07iQKD+yZkAAgAAQgQAAA4AAAAAAAAAAQAgAAAAKAEAAGRy&#10;cy9lMm9Eb2MueG1sUEsFBgAAAAAGAAYAWQEAAJoFAAAAAA=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 w14:paraId="030A5156">
                      <w:pPr>
                        <w:spacing w:line="40" w:lineRule="exact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工商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管理学院发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〔20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〕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0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7 </w:t>
      </w:r>
      <w:r>
        <w:rPr>
          <w:rFonts w:ascii="Times New Roman" w:hAnsi="Times New Roman" w:eastAsia="仿宋" w:cs="Times New Roman"/>
          <w:sz w:val="28"/>
          <w:szCs w:val="28"/>
          <w:lang w:eastAsia="zh-CN"/>
        </w:rPr>
        <w:t>号</w:t>
      </w:r>
    </w:p>
    <w:p w14:paraId="1B6FBC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80" w:firstLineChars="20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2"/>
          <w:sz w:val="44"/>
          <w:szCs w:val="44"/>
          <w:lang w:val="en-US" w:eastAsia="zh-CN" w:bidi="ar-SA"/>
        </w:rPr>
        <w:t>工商管理学院关于财务管理和经费报销程序的通知</w:t>
      </w:r>
    </w:p>
    <w:p w14:paraId="4538E5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fill="FFFFFF"/>
        </w:rPr>
        <w:t>为了进一步加强财务管理制度，规范经费使用和报账审批手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续，现就我院经费使用和财务报销程序作出如下规定。</w:t>
      </w:r>
    </w:p>
    <w:p w14:paraId="24D5321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凡学校下拨我院的经费，包括日常管理费、行政办公费、教学运行费、实践教学费、专业建设费及各种专项经费等，在使用过程中，均须按学校财务管理制度执行。</w:t>
      </w:r>
    </w:p>
    <w:p w14:paraId="1A974E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学院统管的经费，按照“先申请，后使用”的原则进行使用。</w:t>
      </w:r>
    </w:p>
    <w:p w14:paraId="23AC75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学院经费实行归口管理。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党费由总支书记管理；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日常管理费（含学生管理经费）、行政办公费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就业费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由院长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和学管副书记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管理；专业建设和实践教学经费由院长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教学副院长管理；科研管理经费由院长管理。经费归口负责人要按学校经费进度开展工作，并及时报账。</w:t>
      </w:r>
    </w:p>
    <w:p w14:paraId="1984D8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学院外出开会、调研、实习等，均须按规定乘坐交通工具和住宿。凡超出规定以外的支出，由个人或团队负责。</w:t>
      </w:r>
    </w:p>
    <w:p w14:paraId="597C2C1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所有经费报销一律按照学校财务管理制度执行。学院经费报销由经手人整理好相关票据、填好报账单，经手人栏由经手人签字，验收人栏由经费归口负责人签字，最后由院长审签。</w:t>
      </w:r>
    </w:p>
    <w:p w14:paraId="30E329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学院经费报销由学院报账员统一进行。报账员只负责办理报销手续，不负责整理票据、签字以及到国资处、图书馆办理出入库等手续。</w:t>
      </w:r>
    </w:p>
    <w:p w14:paraId="03563B7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属个人科研经费，由个人进行报账，学院报账员不予接受。如需院长签字，则在经手人、验证人（即项目负责人）签字后，由院长审签。</w:t>
      </w:r>
    </w:p>
    <w:p w14:paraId="51A519D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经费归口负责人要加强预算意识和计划管理，提高经费使用效益，按照学校要求，推进经费进度。</w:t>
      </w:r>
    </w:p>
    <w:p w14:paraId="5AA6934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开支费用在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元以上的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项目建设和支出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，应按照“三重一大”有关规定，经党政联席会议讨论通过。</w:t>
      </w:r>
    </w:p>
    <w:p w14:paraId="0569993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本规定经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党政联席会议讨论通过后实行。</w:t>
      </w:r>
    </w:p>
    <w:p w14:paraId="6E9744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11、本办法由工商管理学院负责解释，自公布之日执行。</w:t>
      </w:r>
    </w:p>
    <w:p w14:paraId="01A920D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 w14:paraId="3B6DB0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textAlignment w:val="auto"/>
        <w:rPr>
          <w:rFonts w:hint="eastAsia"/>
          <w:color w:val="auto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52070</wp:posOffset>
            </wp:positionV>
            <wp:extent cx="1333500" cy="1333500"/>
            <wp:effectExtent l="0" t="0" r="0" b="0"/>
            <wp:wrapNone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17A30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2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1"/>
          <w:szCs w:val="31"/>
          <w:lang w:val="en-US" w:eastAsia="zh-CN" w:bidi="ar"/>
        </w:rPr>
        <w:t xml:space="preserve">工商管理学院 </w:t>
      </w:r>
    </w:p>
    <w:p w14:paraId="25B98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20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2024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年 8月 </w:t>
      </w:r>
      <w:r>
        <w:rPr>
          <w:rFonts w:hint="eastAsia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29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E02D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20AA1E2-C387-4B42-8009-8E0601C6B96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D50B6E5-2F4E-41CF-8FAB-3E18931FBE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3D5915A-1B33-4E15-89CB-644110DD7C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53CE237-8642-4304-A345-A75D61F5DA9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3ZDc2YjRhYzY1OGY0OGY1M2M3OTgxMmU5MDQifQ=="/>
  </w:docVars>
  <w:rsids>
    <w:rsidRoot w:val="67152C45"/>
    <w:rsid w:val="07421376"/>
    <w:rsid w:val="11612594"/>
    <w:rsid w:val="15D0586F"/>
    <w:rsid w:val="172509DC"/>
    <w:rsid w:val="1A2D0271"/>
    <w:rsid w:val="1ADC4B9E"/>
    <w:rsid w:val="1C9176B6"/>
    <w:rsid w:val="31A4009F"/>
    <w:rsid w:val="37884755"/>
    <w:rsid w:val="4416031D"/>
    <w:rsid w:val="464D0277"/>
    <w:rsid w:val="4DCB3DF5"/>
    <w:rsid w:val="528A4E49"/>
    <w:rsid w:val="67152C45"/>
    <w:rsid w:val="6ECE341F"/>
    <w:rsid w:val="770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4" w:beforeAutospacing="1" w:afterAutospacing="1"/>
      <w:jc w:val="left"/>
      <w:outlineLvl w:val="0"/>
    </w:pPr>
    <w:rPr>
      <w:rFonts w:hint="eastAsia" w:ascii="宋体" w:hAnsi="宋体" w:eastAsia="黑体" w:cs="宋体"/>
      <w:b/>
      <w:bCs/>
      <w:kern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件标题"/>
    <w:basedOn w:val="1"/>
    <w:qFormat/>
    <w:uiPriority w:val="0"/>
    <w:pPr>
      <w:spacing w:before="100" w:beforeAutospacing="1" w:afterAutospacing="1" w:line="240" w:lineRule="atLeast"/>
      <w:jc w:val="center"/>
    </w:pPr>
    <w:rPr>
      <w:rFonts w:hint="eastAsia" w:eastAsia="方正公文小标宋"/>
      <w:b/>
      <w:kern w:val="0"/>
      <w:sz w:val="4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735</Characters>
  <Lines>0</Lines>
  <Paragraphs>0</Paragraphs>
  <TotalTime>0</TotalTime>
  <ScaleCrop>false</ScaleCrop>
  <LinksUpToDate>false</LinksUpToDate>
  <CharactersWithSpaces>741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2024-08-15T13:47:00Z</dcterms:created>
  <dc:creator>微信用户</dc:creator>
  <cp:lastModifiedBy>微信用户</cp:lastModifiedBy>
  <cp:lastPrinted>2024-08-27T07:04:00Z</cp:lastPrinted>
  <dcterms:modified xsi:type="dcterms:W3CDTF">2024-09-13T07:06:28Z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E91582820CCD47F29FC21EB75E03D85E_11</vt:lpwstr>
  </property>
</Properties>
</file>