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jc w:val="center"/>
        <w:rPr>
          <w:rFonts w:eastAsia="黑体"/>
          <w:sz w:val="44"/>
        </w:rPr>
      </w:pPr>
      <w:r>
        <w:rPr>
          <w:rFonts w:hint="eastAsia" w:eastAsia="黑体"/>
          <w:sz w:val="44"/>
        </w:rPr>
        <w:t>徐州工业职业技术学院</w:t>
      </w:r>
    </w:p>
    <w:p>
      <w:pPr>
        <w:pStyle w:val="8"/>
        <w:ind w:left="0" w:leftChars="0"/>
        <w:jc w:val="center"/>
        <w:rPr>
          <w:rFonts w:eastAsia="黑体"/>
          <w:sz w:val="44"/>
        </w:rPr>
      </w:pPr>
      <w:r>
        <w:rPr>
          <w:rFonts w:hint="eastAsia" w:eastAsia="黑体"/>
          <w:sz w:val="44"/>
        </w:rPr>
        <w:t>大数据与财务管理专业人才培养方案</w:t>
      </w:r>
    </w:p>
    <w:p>
      <w:pPr>
        <w:pStyle w:val="8"/>
        <w:ind w:left="2098" w:leftChars="999" w:firstLine="660" w:firstLineChars="275"/>
        <w:rPr>
          <w:rFonts w:ascii="黑体" w:eastAsia="黑体"/>
          <w:sz w:val="24"/>
        </w:rPr>
      </w:pPr>
    </w:p>
    <w:p>
      <w:pPr>
        <w:pStyle w:val="8"/>
        <w:ind w:left="2098" w:leftChars="999" w:firstLine="660" w:firstLineChars="275"/>
        <w:rPr>
          <w:rFonts w:ascii="黑体" w:eastAsia="黑体"/>
          <w:sz w:val="24"/>
        </w:rPr>
      </w:pPr>
    </w:p>
    <w:p>
      <w:pPr>
        <w:pStyle w:val="8"/>
        <w:ind w:left="2098" w:leftChars="999" w:firstLine="660" w:firstLineChars="275"/>
        <w:rPr>
          <w:rFonts w:ascii="黑体" w:eastAsia="黑体"/>
          <w:sz w:val="24"/>
        </w:rPr>
      </w:pPr>
    </w:p>
    <w:p>
      <w:pPr>
        <w:pStyle w:val="8"/>
        <w:ind w:left="2098" w:leftChars="999" w:firstLine="660" w:firstLineChars="275"/>
        <w:rPr>
          <w:rFonts w:ascii="黑体" w:eastAsia="黑体"/>
          <w:sz w:val="24"/>
          <w:u w:val="single"/>
        </w:rPr>
      </w:pPr>
      <w:r>
        <w:rPr>
          <w:rFonts w:hint="eastAsia" w:ascii="黑体" w:eastAsia="黑体"/>
          <w:sz w:val="24"/>
        </w:rPr>
        <w:t>专业带头人：</w:t>
      </w:r>
      <w:r>
        <w:rPr>
          <w:rFonts w:hint="eastAsia" w:ascii="黑体" w:eastAsia="黑体"/>
          <w:sz w:val="24"/>
          <w:u w:val="single"/>
        </w:rPr>
        <w:t xml:space="preserve">     徐杰              </w:t>
      </w:r>
    </w:p>
    <w:p>
      <w:pPr>
        <w:pStyle w:val="8"/>
        <w:ind w:left="2098" w:leftChars="999" w:firstLine="660" w:firstLineChars="275"/>
        <w:rPr>
          <w:rFonts w:ascii="黑体" w:eastAsia="黑体"/>
          <w:sz w:val="24"/>
          <w:u w:val="single"/>
        </w:rPr>
      </w:pPr>
      <w:r>
        <w:rPr>
          <w:rFonts w:hint="eastAsia" w:ascii="黑体" w:eastAsia="黑体"/>
          <w:sz w:val="24"/>
        </w:rPr>
        <w:t>专业群主任：</w:t>
      </w:r>
      <w:r>
        <w:rPr>
          <w:rFonts w:hint="eastAsia" w:ascii="黑体" w:eastAsia="黑体"/>
          <w:sz w:val="24"/>
          <w:u w:val="single"/>
        </w:rPr>
        <w:t xml:space="preserve">     耿波              </w:t>
      </w:r>
    </w:p>
    <w:p>
      <w:pPr>
        <w:pStyle w:val="8"/>
        <w:ind w:firstLine="2400" w:firstLineChars="1000"/>
        <w:rPr>
          <w:rFonts w:ascii="黑体" w:eastAsia="黑体"/>
          <w:sz w:val="24"/>
          <w:u w:val="single"/>
        </w:rPr>
      </w:pPr>
      <w:r>
        <w:rPr>
          <w:rFonts w:hint="eastAsia" w:ascii="黑体" w:eastAsia="黑体"/>
          <w:sz w:val="24"/>
        </w:rPr>
        <w:t>院部审批：</w:t>
      </w:r>
      <w:r>
        <w:rPr>
          <w:rFonts w:hint="eastAsia" w:ascii="黑体" w:eastAsia="黑体"/>
          <w:sz w:val="24"/>
          <w:u w:val="single"/>
        </w:rPr>
        <w:t xml:space="preserve">                        </w:t>
      </w:r>
    </w:p>
    <w:p>
      <w:pPr>
        <w:pStyle w:val="8"/>
        <w:ind w:firstLine="2400" w:firstLineChars="1000"/>
        <w:rPr>
          <w:rFonts w:ascii="黑体" w:eastAsia="黑体"/>
          <w:sz w:val="24"/>
          <w:u w:val="single"/>
        </w:rPr>
      </w:pPr>
      <w:r>
        <w:rPr>
          <w:rFonts w:hint="eastAsia" w:ascii="黑体" w:eastAsia="黑体"/>
          <w:sz w:val="24"/>
        </w:rPr>
        <w:t>教务处审批：</w:t>
      </w:r>
      <w:r>
        <w:rPr>
          <w:rFonts w:hint="eastAsia" w:ascii="黑体" w:eastAsia="黑体"/>
          <w:sz w:val="24"/>
          <w:u w:val="single"/>
        </w:rPr>
        <w:t xml:space="preserve">                       </w:t>
      </w:r>
    </w:p>
    <w:p>
      <w:pPr>
        <w:pStyle w:val="8"/>
        <w:ind w:firstLine="2400" w:firstLineChars="1000"/>
        <w:rPr>
          <w:rFonts w:ascii="黑体" w:eastAsia="黑体"/>
          <w:sz w:val="24"/>
        </w:rPr>
      </w:pPr>
      <w:r>
        <w:rPr>
          <w:rFonts w:hint="eastAsia" w:ascii="黑体" w:eastAsia="黑体"/>
          <w:sz w:val="24"/>
        </w:rPr>
        <w:t>学校审批：</w:t>
      </w:r>
      <w:r>
        <w:rPr>
          <w:rFonts w:hint="eastAsia" w:ascii="黑体" w:eastAsia="黑体"/>
          <w:sz w:val="24"/>
          <w:u w:val="single"/>
        </w:rPr>
        <w:t xml:space="preserve">                         </w:t>
      </w:r>
    </w:p>
    <w:p>
      <w:pPr>
        <w:pStyle w:val="8"/>
        <w:rPr>
          <w:rFonts w:ascii="黑体" w:eastAsia="黑体"/>
          <w:sz w:val="28"/>
        </w:rPr>
      </w:pPr>
      <w:r>
        <w:rPr>
          <w:rFonts w:hint="eastAsia" w:ascii="黑体" w:eastAsia="黑体"/>
          <w:sz w:val="28"/>
        </w:rPr>
        <w:t>修订历史纪录</w:t>
      </w:r>
    </w:p>
    <w:tbl>
      <w:tblPr>
        <w:tblStyle w:val="19"/>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1711"/>
        <w:gridCol w:w="2812"/>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8"/>
              <w:jc w:val="left"/>
              <w:rPr>
                <w:rFonts w:ascii="黑体" w:eastAsia="黑体"/>
                <w:sz w:val="28"/>
                <w:szCs w:val="28"/>
              </w:rPr>
            </w:pPr>
            <w:r>
              <w:rPr>
                <w:rFonts w:hint="eastAsia" w:ascii="黑体" w:eastAsia="黑体"/>
                <w:sz w:val="28"/>
                <w:szCs w:val="28"/>
              </w:rPr>
              <w:t>日期</w:t>
            </w:r>
          </w:p>
        </w:tc>
        <w:tc>
          <w:tcPr>
            <w:tcW w:w="1910" w:type="dxa"/>
          </w:tcPr>
          <w:p>
            <w:pPr>
              <w:pStyle w:val="8"/>
              <w:jc w:val="left"/>
              <w:rPr>
                <w:rFonts w:ascii="黑体" w:eastAsia="黑体"/>
                <w:sz w:val="28"/>
                <w:szCs w:val="28"/>
              </w:rPr>
            </w:pPr>
            <w:r>
              <w:rPr>
                <w:rFonts w:hint="eastAsia" w:ascii="黑体" w:eastAsia="黑体"/>
                <w:sz w:val="28"/>
                <w:szCs w:val="28"/>
              </w:rPr>
              <w:t>版本</w:t>
            </w:r>
          </w:p>
        </w:tc>
        <w:tc>
          <w:tcPr>
            <w:tcW w:w="3326" w:type="dxa"/>
          </w:tcPr>
          <w:p>
            <w:pPr>
              <w:pStyle w:val="8"/>
              <w:jc w:val="left"/>
              <w:rPr>
                <w:rFonts w:ascii="黑体" w:eastAsia="黑体"/>
                <w:sz w:val="28"/>
                <w:szCs w:val="28"/>
              </w:rPr>
            </w:pPr>
            <w:r>
              <w:rPr>
                <w:rFonts w:hint="eastAsia" w:ascii="黑体" w:eastAsia="黑体"/>
                <w:sz w:val="28"/>
                <w:szCs w:val="28"/>
              </w:rPr>
              <w:t>说明</w:t>
            </w:r>
          </w:p>
        </w:tc>
        <w:tc>
          <w:tcPr>
            <w:tcW w:w="1432" w:type="dxa"/>
          </w:tcPr>
          <w:p>
            <w:pPr>
              <w:pStyle w:val="8"/>
              <w:jc w:val="left"/>
              <w:rPr>
                <w:rFonts w:ascii="黑体" w:eastAsia="黑体"/>
                <w:sz w:val="28"/>
                <w:szCs w:val="28"/>
              </w:rPr>
            </w:pPr>
            <w:r>
              <w:rPr>
                <w:rFonts w:hint="eastAsia" w:ascii="黑体" w:eastAsia="黑体"/>
                <w:sz w:val="28"/>
                <w:szCs w:val="28"/>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8"/>
              <w:jc w:val="left"/>
              <w:rPr>
                <w:rFonts w:ascii="黑体" w:eastAsia="黑体"/>
                <w:sz w:val="28"/>
                <w:szCs w:val="28"/>
              </w:rPr>
            </w:pPr>
            <w:r>
              <w:rPr>
                <w:rFonts w:hint="eastAsia" w:ascii="黑体" w:eastAsia="黑体"/>
                <w:sz w:val="28"/>
                <w:szCs w:val="28"/>
              </w:rPr>
              <w:t>2019.6</w:t>
            </w:r>
          </w:p>
        </w:tc>
        <w:tc>
          <w:tcPr>
            <w:tcW w:w="1910" w:type="dxa"/>
          </w:tcPr>
          <w:p>
            <w:pPr>
              <w:pStyle w:val="8"/>
              <w:jc w:val="left"/>
              <w:rPr>
                <w:rFonts w:ascii="黑体" w:eastAsia="黑体"/>
                <w:sz w:val="28"/>
                <w:szCs w:val="28"/>
              </w:rPr>
            </w:pPr>
            <w:r>
              <w:rPr>
                <w:rFonts w:hint="eastAsia" w:ascii="黑体" w:eastAsia="黑体"/>
                <w:sz w:val="28"/>
                <w:szCs w:val="28"/>
              </w:rPr>
              <w:t>2019版</w:t>
            </w:r>
          </w:p>
        </w:tc>
        <w:tc>
          <w:tcPr>
            <w:tcW w:w="3326" w:type="dxa"/>
          </w:tcPr>
          <w:p>
            <w:pPr>
              <w:pStyle w:val="8"/>
              <w:jc w:val="left"/>
              <w:rPr>
                <w:rFonts w:ascii="黑体" w:eastAsia="黑体"/>
                <w:sz w:val="28"/>
                <w:szCs w:val="28"/>
              </w:rPr>
            </w:pPr>
            <w:r>
              <w:rPr>
                <w:rFonts w:hint="eastAsia" w:ascii="黑体" w:eastAsia="黑体"/>
                <w:sz w:val="28"/>
                <w:szCs w:val="28"/>
              </w:rPr>
              <w:t>学分制首版</w:t>
            </w:r>
          </w:p>
        </w:tc>
        <w:tc>
          <w:tcPr>
            <w:tcW w:w="1432" w:type="dxa"/>
          </w:tcPr>
          <w:p>
            <w:pPr>
              <w:pStyle w:val="8"/>
              <w:jc w:val="left"/>
              <w:rPr>
                <w:rFonts w:ascii="黑体" w:eastAsia="黑体"/>
                <w:sz w:val="28"/>
                <w:szCs w:val="28"/>
              </w:rPr>
            </w:pPr>
            <w:r>
              <w:rPr>
                <w:rFonts w:hint="eastAsia" w:ascii="黑体" w:eastAsia="黑体"/>
                <w:sz w:val="28"/>
                <w:szCs w:val="28"/>
              </w:rPr>
              <w:t>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305" w:type="dxa"/>
          </w:tcPr>
          <w:p>
            <w:pPr>
              <w:pStyle w:val="8"/>
              <w:jc w:val="left"/>
              <w:rPr>
                <w:rFonts w:ascii="黑体" w:eastAsia="黑体"/>
                <w:sz w:val="28"/>
                <w:szCs w:val="28"/>
              </w:rPr>
            </w:pPr>
            <w:r>
              <w:rPr>
                <w:rFonts w:hint="eastAsia" w:ascii="黑体" w:eastAsia="黑体"/>
                <w:sz w:val="28"/>
                <w:szCs w:val="28"/>
              </w:rPr>
              <w:t>2020.6</w:t>
            </w:r>
          </w:p>
        </w:tc>
        <w:tc>
          <w:tcPr>
            <w:tcW w:w="1910" w:type="dxa"/>
          </w:tcPr>
          <w:p>
            <w:pPr>
              <w:pStyle w:val="8"/>
              <w:jc w:val="left"/>
              <w:rPr>
                <w:rFonts w:ascii="黑体" w:eastAsia="黑体"/>
                <w:sz w:val="28"/>
                <w:szCs w:val="28"/>
              </w:rPr>
            </w:pPr>
            <w:r>
              <w:rPr>
                <w:rFonts w:hint="eastAsia" w:ascii="黑体" w:eastAsia="黑体"/>
                <w:sz w:val="28"/>
                <w:szCs w:val="28"/>
              </w:rPr>
              <w:t>2020版</w:t>
            </w:r>
          </w:p>
        </w:tc>
        <w:tc>
          <w:tcPr>
            <w:tcW w:w="3326" w:type="dxa"/>
          </w:tcPr>
          <w:p>
            <w:pPr>
              <w:pStyle w:val="8"/>
              <w:jc w:val="left"/>
              <w:rPr>
                <w:rFonts w:ascii="黑体" w:eastAsia="黑体"/>
                <w:sz w:val="28"/>
                <w:szCs w:val="28"/>
              </w:rPr>
            </w:pPr>
            <w:r>
              <w:rPr>
                <w:rFonts w:hint="eastAsia" w:ascii="黑体" w:eastAsia="黑体"/>
                <w:sz w:val="28"/>
                <w:szCs w:val="28"/>
              </w:rPr>
              <w:t>增加劳动教育、变更毕业条件、毕业设计、答辩合并。</w:t>
            </w:r>
          </w:p>
        </w:tc>
        <w:tc>
          <w:tcPr>
            <w:tcW w:w="1432" w:type="dxa"/>
          </w:tcPr>
          <w:p>
            <w:pPr>
              <w:pStyle w:val="8"/>
              <w:jc w:val="left"/>
              <w:rPr>
                <w:rFonts w:ascii="黑体" w:eastAsia="黑体"/>
                <w:sz w:val="28"/>
                <w:szCs w:val="28"/>
              </w:rPr>
            </w:pPr>
            <w:r>
              <w:rPr>
                <w:rFonts w:hint="eastAsia" w:ascii="黑体" w:eastAsia="黑体"/>
                <w:sz w:val="28"/>
                <w:szCs w:val="28"/>
              </w:rPr>
              <w:t>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305" w:type="dxa"/>
          </w:tcPr>
          <w:p>
            <w:pPr>
              <w:pStyle w:val="8"/>
              <w:jc w:val="left"/>
              <w:rPr>
                <w:rFonts w:ascii="黑体" w:eastAsia="黑体"/>
                <w:sz w:val="28"/>
                <w:szCs w:val="28"/>
              </w:rPr>
            </w:pPr>
            <w:r>
              <w:rPr>
                <w:rFonts w:hint="eastAsia" w:ascii="黑体" w:eastAsia="黑体"/>
                <w:sz w:val="28"/>
                <w:szCs w:val="28"/>
              </w:rPr>
              <w:t>2021.5</w:t>
            </w:r>
          </w:p>
        </w:tc>
        <w:tc>
          <w:tcPr>
            <w:tcW w:w="1910" w:type="dxa"/>
          </w:tcPr>
          <w:p>
            <w:pPr>
              <w:pStyle w:val="8"/>
              <w:jc w:val="left"/>
              <w:rPr>
                <w:rFonts w:ascii="黑体" w:eastAsia="黑体"/>
                <w:sz w:val="28"/>
                <w:szCs w:val="28"/>
              </w:rPr>
            </w:pPr>
            <w:r>
              <w:rPr>
                <w:rFonts w:hint="eastAsia" w:ascii="黑体" w:eastAsia="黑体"/>
                <w:sz w:val="28"/>
                <w:szCs w:val="28"/>
              </w:rPr>
              <w:t>2021版</w:t>
            </w:r>
          </w:p>
        </w:tc>
        <w:tc>
          <w:tcPr>
            <w:tcW w:w="3326" w:type="dxa"/>
          </w:tcPr>
          <w:p>
            <w:pPr>
              <w:pStyle w:val="8"/>
              <w:jc w:val="left"/>
              <w:rPr>
                <w:rFonts w:ascii="黑体" w:eastAsia="黑体"/>
                <w:sz w:val="28"/>
                <w:szCs w:val="28"/>
              </w:rPr>
            </w:pPr>
            <w:r>
              <w:rPr>
                <w:rFonts w:hint="eastAsia" w:ascii="黑体" w:eastAsia="黑体"/>
                <w:sz w:val="28"/>
                <w:szCs w:val="28"/>
              </w:rPr>
              <w:t>强化劳动教育、增加课程思政，毕业设计、答辩合并。</w:t>
            </w:r>
          </w:p>
        </w:tc>
        <w:tc>
          <w:tcPr>
            <w:tcW w:w="1432" w:type="dxa"/>
          </w:tcPr>
          <w:p>
            <w:pPr>
              <w:pStyle w:val="8"/>
              <w:jc w:val="left"/>
              <w:rPr>
                <w:rFonts w:ascii="黑体" w:eastAsia="黑体"/>
                <w:sz w:val="28"/>
                <w:szCs w:val="28"/>
              </w:rPr>
            </w:pPr>
            <w:r>
              <w:rPr>
                <w:rFonts w:hint="eastAsia" w:ascii="黑体" w:eastAsia="黑体"/>
                <w:sz w:val="28"/>
                <w:szCs w:val="28"/>
              </w:rPr>
              <w:t>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305" w:type="dxa"/>
          </w:tcPr>
          <w:p>
            <w:pPr>
              <w:pStyle w:val="8"/>
              <w:jc w:val="left"/>
              <w:rPr>
                <w:rFonts w:ascii="黑体" w:eastAsia="黑体"/>
                <w:sz w:val="28"/>
                <w:szCs w:val="28"/>
                <w:lang w:eastAsia="zh-Hans"/>
              </w:rPr>
            </w:pPr>
            <w:r>
              <w:rPr>
                <w:rFonts w:ascii="黑体" w:eastAsia="黑体"/>
                <w:sz w:val="28"/>
                <w:szCs w:val="28"/>
              </w:rPr>
              <w:t>2022</w:t>
            </w:r>
            <w:r>
              <w:rPr>
                <w:rFonts w:hint="eastAsia" w:ascii="黑体" w:eastAsia="黑体"/>
                <w:sz w:val="28"/>
                <w:szCs w:val="28"/>
                <w:lang w:eastAsia="zh-Hans"/>
              </w:rPr>
              <w:t>.</w:t>
            </w:r>
            <w:r>
              <w:rPr>
                <w:rFonts w:ascii="黑体" w:eastAsia="黑体"/>
                <w:sz w:val="28"/>
                <w:szCs w:val="28"/>
                <w:lang w:eastAsia="zh-Hans"/>
              </w:rPr>
              <w:t>11</w:t>
            </w:r>
          </w:p>
        </w:tc>
        <w:tc>
          <w:tcPr>
            <w:tcW w:w="1910" w:type="dxa"/>
          </w:tcPr>
          <w:p>
            <w:pPr>
              <w:pStyle w:val="8"/>
              <w:jc w:val="left"/>
              <w:rPr>
                <w:rFonts w:ascii="黑体" w:eastAsia="黑体"/>
                <w:sz w:val="28"/>
                <w:szCs w:val="28"/>
                <w:lang w:eastAsia="zh-Hans"/>
              </w:rPr>
            </w:pPr>
            <w:r>
              <w:rPr>
                <w:rFonts w:ascii="黑体" w:eastAsia="黑体"/>
                <w:sz w:val="28"/>
                <w:szCs w:val="28"/>
              </w:rPr>
              <w:t>2022</w:t>
            </w:r>
            <w:r>
              <w:rPr>
                <w:rFonts w:hint="eastAsia" w:ascii="黑体" w:eastAsia="黑体"/>
                <w:sz w:val="28"/>
                <w:szCs w:val="28"/>
                <w:lang w:eastAsia="zh-Hans"/>
              </w:rPr>
              <w:t>版</w:t>
            </w:r>
          </w:p>
        </w:tc>
        <w:tc>
          <w:tcPr>
            <w:tcW w:w="3326" w:type="dxa"/>
          </w:tcPr>
          <w:p>
            <w:pPr>
              <w:pStyle w:val="8"/>
              <w:jc w:val="left"/>
              <w:rPr>
                <w:rFonts w:ascii="黑体" w:eastAsia="黑体"/>
                <w:sz w:val="28"/>
                <w:szCs w:val="28"/>
                <w:lang w:eastAsia="zh-Hans"/>
              </w:rPr>
            </w:pPr>
            <w:r>
              <w:rPr>
                <w:rFonts w:hint="eastAsia" w:ascii="黑体" w:eastAsia="黑体"/>
                <w:sz w:val="28"/>
                <w:szCs w:val="28"/>
                <w:lang w:eastAsia="zh-Hans"/>
              </w:rPr>
              <w:t>调整大学</w:t>
            </w:r>
            <w:r>
              <w:rPr>
                <w:rFonts w:hint="eastAsia" w:ascii="黑体" w:eastAsia="黑体"/>
                <w:sz w:val="28"/>
                <w:szCs w:val="28"/>
              </w:rPr>
              <w:t>英语</w:t>
            </w:r>
            <w:r>
              <w:rPr>
                <w:rFonts w:hint="eastAsia" w:ascii="黑体" w:eastAsia="黑体"/>
                <w:sz w:val="28"/>
                <w:szCs w:val="28"/>
                <w:lang w:eastAsia="zh-Hans"/>
              </w:rPr>
              <w:t>课程学时学分</w:t>
            </w:r>
            <w:r>
              <w:rPr>
                <w:rFonts w:ascii="黑体" w:eastAsia="黑体"/>
                <w:sz w:val="28"/>
                <w:szCs w:val="28"/>
                <w:lang w:eastAsia="zh-Hans"/>
              </w:rPr>
              <w:t>；</w:t>
            </w:r>
            <w:r>
              <w:rPr>
                <w:rFonts w:hint="eastAsia" w:ascii="黑体" w:eastAsia="黑体"/>
                <w:sz w:val="28"/>
                <w:szCs w:val="28"/>
                <w:lang w:eastAsia="zh-Hans"/>
              </w:rPr>
              <w:t>增设</w:t>
            </w:r>
            <w:r>
              <w:rPr>
                <w:rFonts w:ascii="黑体" w:eastAsia="黑体"/>
                <w:sz w:val="28"/>
                <w:szCs w:val="28"/>
                <w:lang w:eastAsia="zh-Hans"/>
              </w:rPr>
              <w:t>《</w:t>
            </w:r>
            <w:r>
              <w:rPr>
                <w:rFonts w:hint="eastAsia" w:ascii="黑体" w:eastAsia="黑体"/>
                <w:sz w:val="28"/>
                <w:szCs w:val="28"/>
                <w:lang w:eastAsia="zh-Hans"/>
              </w:rPr>
              <w:t>习近平新时代中国特色社会主义思想概论</w:t>
            </w:r>
            <w:r>
              <w:rPr>
                <w:rFonts w:ascii="黑体" w:eastAsia="黑体"/>
                <w:sz w:val="28"/>
                <w:szCs w:val="28"/>
                <w:lang w:eastAsia="zh-Hans"/>
              </w:rPr>
              <w:t>》</w:t>
            </w:r>
            <w:r>
              <w:rPr>
                <w:rFonts w:hint="eastAsia" w:ascii="黑体" w:eastAsia="黑体"/>
                <w:sz w:val="28"/>
                <w:szCs w:val="28"/>
                <w:lang w:eastAsia="zh-Hans"/>
              </w:rPr>
              <w:t>公共基础课</w:t>
            </w:r>
            <w:r>
              <w:rPr>
                <w:rFonts w:ascii="黑体" w:eastAsia="黑体"/>
                <w:sz w:val="28"/>
                <w:szCs w:val="28"/>
                <w:lang w:eastAsia="zh-Hans"/>
              </w:rPr>
              <w:t>；</w:t>
            </w:r>
            <w:r>
              <w:rPr>
                <w:rFonts w:hint="eastAsia" w:ascii="黑体" w:eastAsia="黑体"/>
                <w:sz w:val="28"/>
                <w:szCs w:val="28"/>
                <w:lang w:eastAsia="zh-Hans"/>
              </w:rPr>
              <w:t>增设</w:t>
            </w:r>
            <w:r>
              <w:rPr>
                <w:rFonts w:ascii="黑体" w:eastAsia="黑体"/>
                <w:sz w:val="28"/>
                <w:szCs w:val="28"/>
                <w:lang w:eastAsia="zh-Hans"/>
              </w:rPr>
              <w:t>《</w:t>
            </w:r>
            <w:r>
              <w:rPr>
                <w:rFonts w:hint="eastAsia" w:ascii="黑体" w:eastAsia="黑体"/>
                <w:sz w:val="28"/>
                <w:szCs w:val="28"/>
                <w:lang w:eastAsia="zh-Hans"/>
              </w:rPr>
              <w:t>国家安全教育</w:t>
            </w:r>
            <w:r>
              <w:rPr>
                <w:rFonts w:ascii="黑体" w:eastAsia="黑体"/>
                <w:sz w:val="28"/>
                <w:szCs w:val="28"/>
                <w:lang w:eastAsia="zh-Hans"/>
              </w:rPr>
              <w:t>》</w:t>
            </w:r>
            <w:r>
              <w:rPr>
                <w:rFonts w:hint="eastAsia" w:ascii="黑体" w:eastAsia="黑体"/>
                <w:sz w:val="28"/>
                <w:szCs w:val="28"/>
                <w:lang w:eastAsia="zh-Hans"/>
              </w:rPr>
              <w:t>公共基础课</w:t>
            </w:r>
            <w:r>
              <w:rPr>
                <w:rFonts w:ascii="黑体" w:eastAsia="黑体"/>
                <w:sz w:val="28"/>
                <w:szCs w:val="28"/>
                <w:lang w:eastAsia="zh-Hans"/>
              </w:rPr>
              <w:t>；</w:t>
            </w:r>
            <w:r>
              <w:rPr>
                <w:rFonts w:hint="eastAsia" w:ascii="黑体" w:eastAsia="黑体"/>
                <w:sz w:val="28"/>
                <w:szCs w:val="28"/>
                <w:lang w:eastAsia="zh-Hans"/>
              </w:rPr>
              <w:t>进一步强化劳动教育</w:t>
            </w:r>
            <w:r>
              <w:rPr>
                <w:rFonts w:ascii="黑体" w:eastAsia="黑体"/>
                <w:sz w:val="28"/>
                <w:szCs w:val="28"/>
                <w:lang w:eastAsia="zh-Hans"/>
              </w:rPr>
              <w:t>；</w:t>
            </w:r>
            <w:r>
              <w:rPr>
                <w:rFonts w:hint="eastAsia" w:ascii="黑体" w:eastAsia="黑体"/>
                <w:sz w:val="28"/>
                <w:szCs w:val="28"/>
                <w:lang w:eastAsia="zh-Hans"/>
              </w:rPr>
              <w:t>调整人文素养课程学分学时分配</w:t>
            </w:r>
            <w:r>
              <w:rPr>
                <w:rFonts w:ascii="黑体" w:eastAsia="黑体"/>
                <w:sz w:val="28"/>
                <w:szCs w:val="28"/>
                <w:lang w:eastAsia="zh-Hans"/>
              </w:rPr>
              <w:t>；</w:t>
            </w:r>
            <w:r>
              <w:rPr>
                <w:rFonts w:hint="eastAsia" w:ascii="黑体" w:eastAsia="黑体"/>
                <w:sz w:val="28"/>
                <w:szCs w:val="28"/>
                <w:lang w:eastAsia="zh-Hans"/>
              </w:rPr>
              <w:t>增设</w:t>
            </w:r>
            <w:r>
              <w:rPr>
                <w:rFonts w:ascii="黑体" w:eastAsia="黑体"/>
                <w:sz w:val="28"/>
                <w:szCs w:val="28"/>
                <w:lang w:eastAsia="zh-Hans"/>
              </w:rPr>
              <w:t>《</w:t>
            </w:r>
            <w:r>
              <w:rPr>
                <w:rFonts w:hint="eastAsia" w:ascii="黑体" w:eastAsia="黑体"/>
                <w:sz w:val="28"/>
                <w:szCs w:val="28"/>
                <w:lang w:eastAsia="zh-Hans"/>
              </w:rPr>
              <w:t>应用语文</w:t>
            </w:r>
            <w:r>
              <w:rPr>
                <w:rFonts w:ascii="黑体" w:eastAsia="黑体"/>
                <w:sz w:val="28"/>
                <w:szCs w:val="28"/>
                <w:lang w:eastAsia="zh-Hans"/>
              </w:rPr>
              <w:t>》</w:t>
            </w:r>
            <w:r>
              <w:rPr>
                <w:rFonts w:hint="eastAsia" w:ascii="黑体" w:eastAsia="黑体"/>
                <w:sz w:val="28"/>
                <w:szCs w:val="28"/>
                <w:lang w:eastAsia="zh-Hans"/>
              </w:rPr>
              <w:t>选修课程</w:t>
            </w:r>
            <w:r>
              <w:rPr>
                <w:rFonts w:ascii="黑体" w:eastAsia="黑体"/>
                <w:sz w:val="28"/>
                <w:szCs w:val="28"/>
                <w:lang w:eastAsia="zh-Hans"/>
              </w:rPr>
              <w:t>；</w:t>
            </w:r>
            <w:r>
              <w:rPr>
                <w:rFonts w:hint="eastAsia" w:ascii="黑体" w:eastAsia="黑体"/>
                <w:sz w:val="28"/>
                <w:szCs w:val="28"/>
                <w:lang w:eastAsia="zh-Hans"/>
              </w:rPr>
              <w:t>调整</w:t>
            </w:r>
            <w:r>
              <w:rPr>
                <w:rFonts w:ascii="黑体" w:eastAsia="黑体"/>
                <w:sz w:val="28"/>
                <w:szCs w:val="28"/>
                <w:lang w:eastAsia="zh-Hans"/>
              </w:rPr>
              <w:t>《</w:t>
            </w:r>
            <w:r>
              <w:rPr>
                <w:rFonts w:hint="eastAsia" w:ascii="黑体" w:eastAsia="黑体"/>
                <w:sz w:val="28"/>
                <w:szCs w:val="28"/>
                <w:lang w:eastAsia="zh-Hans"/>
              </w:rPr>
              <w:t>高等数学</w:t>
            </w:r>
            <w:r>
              <w:rPr>
                <w:rFonts w:ascii="黑体" w:eastAsia="黑体"/>
                <w:sz w:val="28"/>
                <w:szCs w:val="28"/>
                <w:lang w:eastAsia="zh-Hans"/>
              </w:rPr>
              <w:t>1》《</w:t>
            </w:r>
            <w:r>
              <w:rPr>
                <w:rFonts w:hint="eastAsia" w:ascii="黑体" w:eastAsia="黑体"/>
                <w:sz w:val="28"/>
                <w:szCs w:val="28"/>
                <w:lang w:eastAsia="zh-Hans"/>
              </w:rPr>
              <w:t>计算机应用基础</w:t>
            </w:r>
            <w:r>
              <w:rPr>
                <w:rFonts w:ascii="黑体" w:eastAsia="黑体"/>
                <w:sz w:val="28"/>
                <w:szCs w:val="28"/>
                <w:lang w:eastAsia="zh-Hans"/>
              </w:rPr>
              <w:t>》</w:t>
            </w:r>
            <w:r>
              <w:rPr>
                <w:rFonts w:hint="eastAsia" w:ascii="黑体" w:eastAsia="黑体"/>
                <w:sz w:val="28"/>
                <w:szCs w:val="28"/>
                <w:lang w:eastAsia="zh-Hans"/>
              </w:rPr>
              <w:t>开设学期</w:t>
            </w:r>
            <w:r>
              <w:rPr>
                <w:rFonts w:ascii="黑体" w:eastAsia="黑体"/>
                <w:sz w:val="28"/>
                <w:szCs w:val="28"/>
                <w:lang w:eastAsia="zh-Hans"/>
              </w:rPr>
              <w:t>；</w:t>
            </w:r>
            <w:r>
              <w:rPr>
                <w:rFonts w:hint="eastAsia" w:ascii="黑体" w:eastAsia="黑体"/>
                <w:sz w:val="28"/>
                <w:szCs w:val="28"/>
                <w:lang w:eastAsia="zh-Hans"/>
              </w:rPr>
              <w:t>合并实践提升课</w:t>
            </w:r>
            <w:r>
              <w:rPr>
                <w:rFonts w:ascii="黑体" w:eastAsia="黑体"/>
                <w:sz w:val="28"/>
                <w:szCs w:val="28"/>
                <w:lang w:eastAsia="zh-Hans"/>
              </w:rPr>
              <w:t>《</w:t>
            </w:r>
            <w:r>
              <w:rPr>
                <w:rFonts w:hint="eastAsia" w:ascii="黑体" w:eastAsia="黑体"/>
                <w:sz w:val="28"/>
                <w:szCs w:val="28"/>
                <w:lang w:eastAsia="zh-Hans"/>
              </w:rPr>
              <w:t>职前训练</w:t>
            </w:r>
            <w:r>
              <w:rPr>
                <w:rFonts w:ascii="黑体" w:eastAsia="黑体"/>
                <w:sz w:val="28"/>
                <w:szCs w:val="28"/>
                <w:lang w:eastAsia="zh-Hans"/>
              </w:rPr>
              <w:t>》</w:t>
            </w:r>
            <w:r>
              <w:rPr>
                <w:rFonts w:hint="eastAsia" w:ascii="黑体" w:eastAsia="黑体"/>
                <w:sz w:val="28"/>
                <w:szCs w:val="28"/>
                <w:lang w:eastAsia="zh-Hans"/>
              </w:rPr>
              <w:t>和</w:t>
            </w:r>
            <w:r>
              <w:rPr>
                <w:rFonts w:ascii="黑体" w:eastAsia="黑体"/>
                <w:sz w:val="28"/>
                <w:szCs w:val="28"/>
                <w:lang w:eastAsia="zh-Hans"/>
              </w:rPr>
              <w:t>《</w:t>
            </w:r>
            <w:r>
              <w:rPr>
                <w:rFonts w:hint="eastAsia" w:ascii="黑体" w:eastAsia="黑体"/>
                <w:sz w:val="28"/>
                <w:szCs w:val="28"/>
                <w:lang w:eastAsia="zh-Hans"/>
              </w:rPr>
              <w:t>顶岗实习</w:t>
            </w:r>
            <w:r>
              <w:rPr>
                <w:rFonts w:ascii="黑体" w:eastAsia="黑体"/>
                <w:sz w:val="28"/>
                <w:szCs w:val="28"/>
                <w:lang w:eastAsia="zh-Hans"/>
              </w:rPr>
              <w:t>》；</w:t>
            </w:r>
            <w:r>
              <w:rPr>
                <w:rFonts w:hint="eastAsia" w:ascii="黑体" w:eastAsia="黑体"/>
                <w:sz w:val="28"/>
                <w:szCs w:val="28"/>
                <w:lang w:eastAsia="zh-Hans"/>
              </w:rPr>
              <w:t>重构专业课程体系</w:t>
            </w:r>
            <w:r>
              <w:rPr>
                <w:rFonts w:ascii="黑体" w:eastAsia="黑体"/>
                <w:sz w:val="28"/>
                <w:szCs w:val="28"/>
                <w:lang w:eastAsia="zh-Hans"/>
              </w:rPr>
              <w:t>；</w:t>
            </w:r>
            <w:r>
              <w:rPr>
                <w:rFonts w:hint="eastAsia" w:ascii="黑体" w:eastAsia="黑体"/>
                <w:sz w:val="28"/>
                <w:szCs w:val="28"/>
                <w:lang w:eastAsia="zh-Hans"/>
              </w:rPr>
              <w:t>推进中国特色学徒制人才培养</w:t>
            </w:r>
            <w:r>
              <w:rPr>
                <w:rFonts w:ascii="黑体" w:eastAsia="黑体"/>
                <w:sz w:val="28"/>
                <w:szCs w:val="28"/>
                <w:lang w:eastAsia="zh-Hans"/>
              </w:rPr>
              <w:t>。</w:t>
            </w:r>
          </w:p>
        </w:tc>
        <w:tc>
          <w:tcPr>
            <w:tcW w:w="1432" w:type="dxa"/>
          </w:tcPr>
          <w:p>
            <w:pPr>
              <w:pStyle w:val="8"/>
              <w:jc w:val="left"/>
              <w:rPr>
                <w:rFonts w:ascii="黑体" w:eastAsia="黑体"/>
                <w:sz w:val="28"/>
                <w:szCs w:val="28"/>
                <w:lang w:eastAsia="zh-Hans"/>
              </w:rPr>
            </w:pPr>
            <w:r>
              <w:rPr>
                <w:rFonts w:hint="eastAsia" w:ascii="黑体" w:eastAsia="黑体"/>
                <w:sz w:val="28"/>
                <w:szCs w:val="28"/>
                <w:lang w:eastAsia="zh-Hans"/>
              </w:rPr>
              <w:t>徐杰</w:t>
            </w:r>
          </w:p>
        </w:tc>
      </w:tr>
    </w:tbl>
    <w:p>
      <w:pPr>
        <w:spacing w:line="460" w:lineRule="exact"/>
        <w:jc w:val="left"/>
        <w:rPr>
          <w:rFonts w:ascii="仿宋" w:hAnsi="仿宋" w:eastAsia="仿宋"/>
          <w:sz w:val="28"/>
          <w:szCs w:val="28"/>
        </w:rPr>
      </w:pPr>
    </w:p>
    <w:p>
      <w:pPr>
        <w:rPr>
          <w:rFonts w:eastAsia="黑体"/>
          <w:szCs w:val="21"/>
        </w:rPr>
      </w:pPr>
    </w:p>
    <w:p>
      <w:pPr>
        <w:rPr>
          <w:rFonts w:eastAsia="黑体"/>
          <w:szCs w:val="21"/>
        </w:rPr>
      </w:pPr>
    </w:p>
    <w:p>
      <w:pPr>
        <w:rPr>
          <w:rFonts w:eastAsia="黑体"/>
          <w:sz w:val="32"/>
          <w:szCs w:val="32"/>
        </w:rPr>
      </w:pPr>
      <w:r>
        <w:rPr>
          <w:rFonts w:hint="eastAsia" w:eastAsia="黑体"/>
          <w:sz w:val="32"/>
          <w:szCs w:val="32"/>
        </w:rPr>
        <w:br w:type="page"/>
      </w:r>
    </w:p>
    <w:p>
      <w:pPr>
        <w:jc w:val="center"/>
        <w:rPr>
          <w:rFonts w:eastAsia="黑体"/>
          <w:sz w:val="32"/>
          <w:szCs w:val="32"/>
        </w:rPr>
      </w:pPr>
      <w:r>
        <w:rPr>
          <w:rFonts w:hint="eastAsia" w:eastAsia="黑体"/>
          <w:sz w:val="32"/>
          <w:szCs w:val="32"/>
        </w:rPr>
        <w:t>徐州工业</w:t>
      </w:r>
      <w:r>
        <w:rPr>
          <w:rFonts w:eastAsia="黑体"/>
          <w:sz w:val="32"/>
          <w:szCs w:val="32"/>
        </w:rPr>
        <w:t>职业技术学院</w:t>
      </w:r>
    </w:p>
    <w:p>
      <w:pPr>
        <w:spacing w:line="600" w:lineRule="exact"/>
        <w:jc w:val="center"/>
        <w:rPr>
          <w:rFonts w:ascii="黑体" w:hAnsi="黑体" w:eastAsia="黑体"/>
          <w:b/>
          <w:sz w:val="36"/>
          <w:szCs w:val="36"/>
        </w:rPr>
      </w:pPr>
      <w:r>
        <w:rPr>
          <w:rFonts w:hint="eastAsia" w:ascii="黑体" w:hAnsi="黑体" w:eastAsia="黑体"/>
          <w:b/>
          <w:sz w:val="36"/>
          <w:szCs w:val="36"/>
        </w:rPr>
        <w:t>大数据与财务管理专业202</w:t>
      </w:r>
      <w:r>
        <w:rPr>
          <w:rFonts w:ascii="黑体" w:hAnsi="黑体" w:eastAsia="黑体"/>
          <w:b/>
          <w:sz w:val="36"/>
          <w:szCs w:val="36"/>
        </w:rPr>
        <w:t>2</w:t>
      </w:r>
      <w:r>
        <w:rPr>
          <w:rFonts w:hint="eastAsia" w:ascii="黑体" w:hAnsi="黑体" w:eastAsia="黑体"/>
          <w:b/>
          <w:sz w:val="36"/>
          <w:szCs w:val="36"/>
        </w:rPr>
        <w:t>版人才培养方案</w:t>
      </w:r>
    </w:p>
    <w:p>
      <w:pPr>
        <w:spacing w:line="360" w:lineRule="auto"/>
        <w:jc w:val="center"/>
        <w:rPr>
          <w:rFonts w:ascii="黑体" w:hAnsi="黑体" w:eastAsia="黑体"/>
          <w:b/>
          <w:bCs/>
          <w:sz w:val="30"/>
          <w:szCs w:val="30"/>
        </w:rPr>
      </w:pPr>
    </w:p>
    <w:p>
      <w:pPr>
        <w:spacing w:line="480" w:lineRule="exact"/>
        <w:rPr>
          <w:rFonts w:ascii="黑体" w:hAnsi="黑体" w:eastAsia="黑体"/>
          <w:b/>
          <w:bCs/>
          <w:sz w:val="30"/>
          <w:szCs w:val="30"/>
        </w:rPr>
      </w:pPr>
      <w:r>
        <w:rPr>
          <w:rFonts w:hint="eastAsia" w:ascii="黑体" w:hAnsi="黑体" w:eastAsia="黑体"/>
          <w:b/>
          <w:bCs/>
          <w:sz w:val="30"/>
          <w:szCs w:val="30"/>
        </w:rPr>
        <w:t>一、专业名称及代码</w:t>
      </w:r>
    </w:p>
    <w:p>
      <w:pPr>
        <w:spacing w:line="480" w:lineRule="exact"/>
        <w:ind w:firstLine="482"/>
        <w:rPr>
          <w:rFonts w:ascii="仿宋" w:hAnsi="仿宋" w:eastAsia="仿宋"/>
          <w:sz w:val="28"/>
          <w:szCs w:val="28"/>
        </w:rPr>
      </w:pPr>
      <w:r>
        <w:rPr>
          <w:rFonts w:hint="eastAsia" w:ascii="仿宋" w:hAnsi="仿宋" w:eastAsia="仿宋"/>
          <w:sz w:val="28"/>
          <w:szCs w:val="28"/>
        </w:rPr>
        <w:t>大数据与财务管理，530301，隶属现代物流管理专业群。</w:t>
      </w:r>
    </w:p>
    <w:p>
      <w:pPr>
        <w:spacing w:line="480" w:lineRule="exact"/>
        <w:ind w:firstLine="482"/>
        <w:rPr>
          <w:rFonts w:ascii="仿宋" w:hAnsi="仿宋" w:eastAsia="仿宋"/>
          <w:sz w:val="28"/>
          <w:szCs w:val="28"/>
        </w:rPr>
      </w:pPr>
      <w:r>
        <w:rPr>
          <w:rFonts w:hint="eastAsia" w:ascii="仿宋" w:hAnsi="仿宋" w:eastAsia="仿宋"/>
          <w:sz w:val="28"/>
          <w:szCs w:val="28"/>
        </w:rPr>
        <w:t>专业特色：财务决策管理。</w:t>
      </w:r>
    </w:p>
    <w:p>
      <w:pPr>
        <w:spacing w:line="480" w:lineRule="exact"/>
        <w:rPr>
          <w:rFonts w:ascii="黑体" w:hAnsi="黑体" w:eastAsia="黑体"/>
          <w:b/>
          <w:bCs/>
          <w:sz w:val="30"/>
          <w:szCs w:val="30"/>
        </w:rPr>
      </w:pPr>
      <w:r>
        <w:rPr>
          <w:rFonts w:hint="eastAsia" w:ascii="黑体" w:hAnsi="黑体" w:eastAsia="黑体"/>
          <w:b/>
          <w:bCs/>
          <w:sz w:val="30"/>
          <w:szCs w:val="30"/>
        </w:rPr>
        <w:t>二、入学</w:t>
      </w:r>
      <w:r>
        <w:rPr>
          <w:rFonts w:ascii="黑体" w:hAnsi="黑体" w:eastAsia="黑体"/>
          <w:b/>
          <w:bCs/>
          <w:sz w:val="30"/>
          <w:szCs w:val="30"/>
        </w:rPr>
        <w:t>要求</w:t>
      </w:r>
    </w:p>
    <w:p>
      <w:pPr>
        <w:spacing w:line="480" w:lineRule="exact"/>
        <w:ind w:firstLine="482"/>
        <w:rPr>
          <w:rFonts w:ascii="仿宋" w:hAnsi="仿宋" w:eastAsia="仿宋"/>
          <w:sz w:val="28"/>
          <w:szCs w:val="28"/>
        </w:rPr>
      </w:pPr>
      <w:r>
        <w:rPr>
          <w:rFonts w:hint="eastAsia" w:ascii="仿宋" w:hAnsi="仿宋" w:eastAsia="仿宋"/>
          <w:sz w:val="28"/>
          <w:szCs w:val="28"/>
        </w:rPr>
        <w:t>普通高级中学毕业、</w:t>
      </w:r>
      <w:r>
        <w:rPr>
          <w:rFonts w:ascii="仿宋" w:hAnsi="仿宋" w:eastAsia="仿宋"/>
          <w:sz w:val="28"/>
          <w:szCs w:val="28"/>
        </w:rPr>
        <w:t>中等职业学校毕业</w:t>
      </w:r>
      <w:r>
        <w:rPr>
          <w:rFonts w:hint="eastAsia" w:ascii="仿宋" w:hAnsi="仿宋" w:eastAsia="仿宋"/>
          <w:sz w:val="28"/>
          <w:szCs w:val="28"/>
        </w:rPr>
        <w:t>或具备同等</w:t>
      </w:r>
      <w:r>
        <w:rPr>
          <w:rFonts w:ascii="仿宋" w:hAnsi="仿宋" w:eastAsia="仿宋"/>
          <w:sz w:val="28"/>
          <w:szCs w:val="28"/>
        </w:rPr>
        <w:t>学力</w:t>
      </w:r>
      <w:r>
        <w:rPr>
          <w:rFonts w:hint="eastAsia" w:ascii="仿宋" w:hAnsi="仿宋" w:eastAsia="仿宋"/>
          <w:sz w:val="28"/>
          <w:szCs w:val="28"/>
        </w:rPr>
        <w:t>。</w:t>
      </w:r>
    </w:p>
    <w:p>
      <w:pPr>
        <w:spacing w:line="480" w:lineRule="exact"/>
        <w:rPr>
          <w:rFonts w:ascii="黑体" w:hAnsi="黑体" w:eastAsia="黑体"/>
          <w:b/>
          <w:bCs/>
          <w:sz w:val="30"/>
          <w:szCs w:val="30"/>
        </w:rPr>
      </w:pPr>
      <w:r>
        <w:rPr>
          <w:rFonts w:hint="eastAsia" w:ascii="黑体" w:hAnsi="黑体" w:eastAsia="黑体"/>
          <w:b/>
          <w:bCs/>
          <w:sz w:val="30"/>
          <w:szCs w:val="30"/>
        </w:rPr>
        <w:t>三、</w:t>
      </w:r>
      <w:r>
        <w:rPr>
          <w:rFonts w:ascii="黑体" w:hAnsi="黑体" w:eastAsia="黑体"/>
          <w:b/>
          <w:bCs/>
          <w:sz w:val="30"/>
          <w:szCs w:val="30"/>
        </w:rPr>
        <w:t>修业年限</w:t>
      </w:r>
    </w:p>
    <w:p>
      <w:pPr>
        <w:spacing w:line="480" w:lineRule="exact"/>
        <w:ind w:firstLine="560" w:firstLineChars="200"/>
        <w:rPr>
          <w:rFonts w:ascii="黑体" w:hAnsi="黑体" w:eastAsia="黑体"/>
          <w:b/>
          <w:bCs/>
          <w:sz w:val="30"/>
          <w:szCs w:val="30"/>
        </w:rPr>
      </w:pPr>
      <w:r>
        <w:rPr>
          <w:rFonts w:hint="eastAsia" w:ascii="仿宋" w:hAnsi="仿宋" w:eastAsia="仿宋"/>
          <w:sz w:val="28"/>
          <w:szCs w:val="28"/>
        </w:rPr>
        <w:t>基本学制三年，根据</w:t>
      </w:r>
      <w:r>
        <w:rPr>
          <w:rFonts w:hint="eastAsia" w:ascii="宋体" w:hAnsi="宋体"/>
          <w:sz w:val="28"/>
          <w:szCs w:val="28"/>
        </w:rPr>
        <w:t>《</w:t>
      </w:r>
      <w:r>
        <w:rPr>
          <w:rFonts w:hint="eastAsia" w:ascii="仿宋" w:hAnsi="仿宋" w:eastAsia="仿宋"/>
          <w:sz w:val="28"/>
          <w:szCs w:val="28"/>
        </w:rPr>
        <w:t>徐州</w:t>
      </w:r>
      <w:r>
        <w:rPr>
          <w:rFonts w:ascii="仿宋" w:hAnsi="仿宋" w:eastAsia="仿宋"/>
          <w:sz w:val="28"/>
          <w:szCs w:val="28"/>
        </w:rPr>
        <w:t>工业职业技术学院</w:t>
      </w:r>
      <w:r>
        <w:rPr>
          <w:rFonts w:hint="eastAsia" w:ascii="仿宋" w:hAnsi="仿宋" w:eastAsia="仿宋"/>
          <w:sz w:val="28"/>
          <w:szCs w:val="28"/>
        </w:rPr>
        <w:t>学分制学籍管理办法</w:t>
      </w:r>
      <w:r>
        <w:rPr>
          <w:rFonts w:hint="eastAsia" w:ascii="宋体" w:hAnsi="宋体"/>
          <w:sz w:val="28"/>
          <w:szCs w:val="28"/>
        </w:rPr>
        <w:t>》</w:t>
      </w:r>
      <w:r>
        <w:rPr>
          <w:rFonts w:hint="eastAsia" w:ascii="仿宋" w:hAnsi="仿宋" w:eastAsia="仿宋"/>
          <w:sz w:val="28"/>
          <w:szCs w:val="28"/>
        </w:rPr>
        <w:t>学生可以在2～６年内毕业。</w:t>
      </w:r>
    </w:p>
    <w:p>
      <w:pPr>
        <w:spacing w:line="480" w:lineRule="exact"/>
        <w:rPr>
          <w:rFonts w:ascii="黑体" w:hAnsi="黑体" w:eastAsia="黑体"/>
          <w:b/>
          <w:bCs/>
          <w:sz w:val="30"/>
          <w:szCs w:val="30"/>
        </w:rPr>
      </w:pPr>
      <w:r>
        <w:rPr>
          <w:rFonts w:hint="eastAsia" w:ascii="黑体" w:hAnsi="黑体" w:eastAsia="黑体"/>
          <w:b/>
          <w:bCs/>
          <w:sz w:val="30"/>
          <w:szCs w:val="30"/>
        </w:rPr>
        <w:t>四</w:t>
      </w:r>
      <w:r>
        <w:rPr>
          <w:rFonts w:ascii="黑体" w:hAnsi="黑体" w:eastAsia="黑体"/>
          <w:b/>
          <w:bCs/>
          <w:sz w:val="30"/>
          <w:szCs w:val="30"/>
        </w:rPr>
        <w:t>、</w:t>
      </w:r>
      <w:r>
        <w:rPr>
          <w:rFonts w:hint="eastAsia" w:ascii="黑体" w:hAnsi="黑体" w:eastAsia="黑体"/>
          <w:b/>
          <w:bCs/>
          <w:sz w:val="30"/>
          <w:szCs w:val="30"/>
        </w:rPr>
        <w:t>职业</w:t>
      </w:r>
      <w:r>
        <w:rPr>
          <w:rFonts w:ascii="黑体" w:hAnsi="黑体" w:eastAsia="黑体"/>
          <w:b/>
          <w:bCs/>
          <w:sz w:val="30"/>
          <w:szCs w:val="30"/>
        </w:rPr>
        <w:t>面向</w:t>
      </w:r>
    </w:p>
    <w:p>
      <w:pPr>
        <w:spacing w:line="480" w:lineRule="exact"/>
        <w:ind w:firstLine="482"/>
        <w:jc w:val="center"/>
        <w:rPr>
          <w:rFonts w:ascii="仿宋" w:hAnsi="仿宋" w:eastAsia="仿宋"/>
          <w:b/>
          <w:sz w:val="28"/>
          <w:szCs w:val="28"/>
        </w:rPr>
      </w:pPr>
      <w:r>
        <w:rPr>
          <w:rFonts w:hint="eastAsia" w:ascii="仿宋" w:hAnsi="仿宋" w:eastAsia="仿宋"/>
          <w:b/>
          <w:sz w:val="28"/>
          <w:szCs w:val="28"/>
        </w:rPr>
        <w:t>本专业职业面向</w:t>
      </w:r>
    </w:p>
    <w:tbl>
      <w:tblPr>
        <w:tblStyle w:val="18"/>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292"/>
        <w:gridCol w:w="1473"/>
        <w:gridCol w:w="255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adjustRightInd w:val="0"/>
              <w:snapToGrid w:val="0"/>
              <w:jc w:val="center"/>
              <w:rPr>
                <w:rFonts w:ascii="宋体" w:hAnsi="宋体" w:cs="宋体"/>
                <w:szCs w:val="21"/>
              </w:rPr>
            </w:pPr>
            <w:r>
              <w:rPr>
                <w:rFonts w:hint="eastAsia" w:ascii="宋体" w:hAnsi="宋体" w:cs="宋体"/>
                <w:szCs w:val="21"/>
              </w:rPr>
              <w:t>所属专业大类</w:t>
            </w:r>
          </w:p>
          <w:p>
            <w:pPr>
              <w:adjustRightInd w:val="0"/>
              <w:snapToGrid w:val="0"/>
              <w:jc w:val="center"/>
              <w:rPr>
                <w:rFonts w:ascii="宋体" w:hAnsi="宋体" w:cs="宋体"/>
                <w:szCs w:val="21"/>
              </w:rPr>
            </w:pPr>
            <w:r>
              <w:rPr>
                <w:rFonts w:hint="eastAsia" w:ascii="宋体" w:hAnsi="宋体" w:cs="宋体"/>
                <w:szCs w:val="21"/>
              </w:rPr>
              <w:t>（代码）</w:t>
            </w:r>
          </w:p>
        </w:tc>
        <w:tc>
          <w:tcPr>
            <w:tcW w:w="1292" w:type="dxa"/>
            <w:vAlign w:val="center"/>
          </w:tcPr>
          <w:p>
            <w:pPr>
              <w:adjustRightInd w:val="0"/>
              <w:snapToGrid w:val="0"/>
              <w:jc w:val="center"/>
              <w:rPr>
                <w:rFonts w:ascii="宋体" w:hAnsi="宋体" w:cs="宋体"/>
                <w:szCs w:val="21"/>
              </w:rPr>
            </w:pPr>
            <w:r>
              <w:rPr>
                <w:rFonts w:hint="eastAsia" w:ascii="宋体" w:hAnsi="宋体" w:cs="宋体"/>
                <w:szCs w:val="21"/>
              </w:rPr>
              <w:t>所属</w:t>
            </w:r>
          </w:p>
          <w:p>
            <w:pPr>
              <w:adjustRightInd w:val="0"/>
              <w:snapToGrid w:val="0"/>
              <w:jc w:val="center"/>
              <w:rPr>
                <w:rFonts w:ascii="宋体" w:hAnsi="宋体" w:cs="宋体"/>
                <w:szCs w:val="21"/>
              </w:rPr>
            </w:pPr>
            <w:r>
              <w:rPr>
                <w:rFonts w:hint="eastAsia" w:ascii="宋体" w:hAnsi="宋体" w:cs="宋体"/>
                <w:szCs w:val="21"/>
              </w:rPr>
              <w:t>专业类</w:t>
            </w:r>
          </w:p>
          <w:p>
            <w:pPr>
              <w:adjustRightInd w:val="0"/>
              <w:snapToGrid w:val="0"/>
              <w:jc w:val="center"/>
              <w:rPr>
                <w:rFonts w:ascii="宋体" w:hAnsi="宋体" w:cs="宋体"/>
                <w:szCs w:val="21"/>
              </w:rPr>
            </w:pPr>
            <w:r>
              <w:rPr>
                <w:rFonts w:hint="eastAsia" w:ascii="宋体" w:hAnsi="宋体" w:cs="宋体"/>
                <w:szCs w:val="21"/>
              </w:rPr>
              <w:t>（代码）</w:t>
            </w:r>
          </w:p>
        </w:tc>
        <w:tc>
          <w:tcPr>
            <w:tcW w:w="1473" w:type="dxa"/>
            <w:vAlign w:val="center"/>
          </w:tcPr>
          <w:p>
            <w:pPr>
              <w:adjustRightInd w:val="0"/>
              <w:snapToGrid w:val="0"/>
              <w:jc w:val="center"/>
              <w:rPr>
                <w:rFonts w:ascii="宋体" w:hAnsi="宋体" w:cs="宋体"/>
                <w:szCs w:val="21"/>
              </w:rPr>
            </w:pPr>
            <w:r>
              <w:rPr>
                <w:rFonts w:hint="eastAsia" w:ascii="宋体" w:hAnsi="宋体" w:cs="宋体"/>
                <w:szCs w:val="21"/>
              </w:rPr>
              <w:t>对应</w:t>
            </w:r>
          </w:p>
          <w:p>
            <w:pPr>
              <w:adjustRightInd w:val="0"/>
              <w:snapToGrid w:val="0"/>
              <w:jc w:val="center"/>
              <w:rPr>
                <w:rFonts w:ascii="宋体" w:hAnsi="宋体" w:cs="宋体"/>
                <w:szCs w:val="21"/>
              </w:rPr>
            </w:pPr>
            <w:r>
              <w:rPr>
                <w:rFonts w:hint="eastAsia" w:ascii="宋体" w:hAnsi="宋体" w:cs="宋体"/>
                <w:szCs w:val="21"/>
              </w:rPr>
              <w:t>行业</w:t>
            </w:r>
          </w:p>
          <w:p>
            <w:pPr>
              <w:adjustRightInd w:val="0"/>
              <w:snapToGrid w:val="0"/>
              <w:jc w:val="center"/>
              <w:rPr>
                <w:rFonts w:ascii="宋体" w:hAnsi="宋体" w:cs="宋体"/>
                <w:szCs w:val="21"/>
              </w:rPr>
            </w:pPr>
            <w:r>
              <w:rPr>
                <w:rFonts w:hint="eastAsia" w:ascii="宋体" w:hAnsi="宋体" w:cs="宋体"/>
                <w:szCs w:val="21"/>
              </w:rPr>
              <w:t>（代码）</w:t>
            </w:r>
          </w:p>
        </w:tc>
        <w:tc>
          <w:tcPr>
            <w:tcW w:w="2552" w:type="dxa"/>
            <w:vAlign w:val="center"/>
          </w:tcPr>
          <w:p>
            <w:pPr>
              <w:adjustRightInd w:val="0"/>
              <w:snapToGrid w:val="0"/>
              <w:jc w:val="center"/>
              <w:rPr>
                <w:rFonts w:ascii="宋体" w:hAnsi="宋体" w:cs="宋体"/>
                <w:szCs w:val="21"/>
              </w:rPr>
            </w:pPr>
            <w:r>
              <w:rPr>
                <w:rFonts w:hint="eastAsia" w:ascii="宋体" w:hAnsi="宋体" w:cs="宋体"/>
                <w:szCs w:val="21"/>
              </w:rPr>
              <w:t>主要职业类别</w:t>
            </w:r>
          </w:p>
          <w:p>
            <w:pPr>
              <w:adjustRightInd w:val="0"/>
              <w:snapToGrid w:val="0"/>
              <w:jc w:val="center"/>
              <w:rPr>
                <w:rFonts w:ascii="宋体" w:hAnsi="宋体" w:cs="宋体"/>
                <w:szCs w:val="21"/>
              </w:rPr>
            </w:pPr>
            <w:r>
              <w:rPr>
                <w:rFonts w:hint="eastAsia" w:ascii="宋体" w:hAnsi="宋体" w:cs="宋体"/>
                <w:szCs w:val="21"/>
              </w:rPr>
              <w:t>（代码）</w:t>
            </w:r>
          </w:p>
        </w:tc>
        <w:tc>
          <w:tcPr>
            <w:tcW w:w="1502" w:type="dxa"/>
            <w:vAlign w:val="center"/>
          </w:tcPr>
          <w:p>
            <w:pPr>
              <w:adjustRightInd w:val="0"/>
              <w:snapToGrid w:val="0"/>
              <w:jc w:val="center"/>
              <w:rPr>
                <w:rFonts w:ascii="宋体" w:hAnsi="宋体" w:cs="宋体"/>
                <w:szCs w:val="21"/>
              </w:rPr>
            </w:pPr>
            <w:r>
              <w:rPr>
                <w:rFonts w:hint="eastAsia" w:ascii="宋体" w:hAnsi="宋体" w:cs="宋体"/>
                <w:szCs w:val="21"/>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tcPr>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财经商贸大类（53）</w:t>
            </w:r>
          </w:p>
        </w:tc>
        <w:tc>
          <w:tcPr>
            <w:tcW w:w="1292" w:type="dxa"/>
          </w:tcPr>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财务会计类（5303）</w:t>
            </w:r>
          </w:p>
        </w:tc>
        <w:tc>
          <w:tcPr>
            <w:tcW w:w="1473" w:type="dxa"/>
          </w:tcPr>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会计、审计及税务服务（7241）</w:t>
            </w:r>
          </w:p>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互联网数据服务（6450）</w:t>
            </w:r>
          </w:p>
        </w:tc>
        <w:tc>
          <w:tcPr>
            <w:tcW w:w="2552" w:type="dxa"/>
          </w:tcPr>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会计专业人员（2-06-03-00）；税务专业人员（2-06-05-00）；大数据工程技术人员（2-02-10-11）；数字化管理师（2-02-30-11）；企业合规师（2-06-06-06）</w:t>
            </w:r>
          </w:p>
        </w:tc>
        <w:tc>
          <w:tcPr>
            <w:tcW w:w="1502" w:type="dxa"/>
          </w:tcPr>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会计核算、会计监督、税务管理、财务管理；大数据分析；数字化管理；企业合规管理</w:t>
            </w:r>
          </w:p>
        </w:tc>
      </w:tr>
    </w:tbl>
    <w:p>
      <w:pPr>
        <w:spacing w:line="480" w:lineRule="exact"/>
        <w:rPr>
          <w:rFonts w:ascii="黑体" w:hAnsi="黑体" w:eastAsia="黑体"/>
          <w:b/>
          <w:bCs/>
          <w:sz w:val="30"/>
          <w:szCs w:val="30"/>
        </w:rPr>
      </w:pPr>
      <w:r>
        <w:rPr>
          <w:rFonts w:ascii="黑体" w:hAnsi="黑体" w:eastAsia="黑体"/>
          <w:b/>
          <w:bCs/>
          <w:sz w:val="30"/>
          <w:szCs w:val="30"/>
        </w:rPr>
        <w:t>五、培养目标</w:t>
      </w:r>
    </w:p>
    <w:p>
      <w:pPr>
        <w:spacing w:line="480" w:lineRule="exact"/>
        <w:ind w:firstLine="482"/>
        <w:rPr>
          <w:rFonts w:ascii="仿宋" w:hAnsi="仿宋" w:eastAsia="仿宋"/>
          <w:sz w:val="28"/>
          <w:szCs w:val="28"/>
        </w:rPr>
      </w:pPr>
      <w:r>
        <w:rPr>
          <w:rFonts w:hint="eastAsia" w:ascii="仿宋" w:hAnsi="仿宋" w:eastAsia="仿宋"/>
          <w:sz w:val="28"/>
          <w:szCs w:val="28"/>
        </w:rPr>
        <w:t>本专业以习近平新时代中国特色社会主义思想为指导，培养理想信念坚定，德、智、体、美、劳全面发展的社会主义建设者和接班人，培养具有一定的科学文化水平，良好的人文素养、职业道德和创新意识，精益求精的工匠精神，较强的劳动能力、就业能力和可持续发展能力，掌握现代管理、经济、金融、会计财务管理专业知识与技术技能，面向各类中小微企业、金融机构、行政事业单位的会计专业人员、税务专业人员等领域（或岗位群），能够从事会计、财务分析；预算管理；投资管理；融资管理；成本管理；税务管理；绩效管理等相关工作的高素质技术技能人才。</w:t>
      </w:r>
    </w:p>
    <w:p>
      <w:pPr>
        <w:spacing w:line="480" w:lineRule="exact"/>
        <w:rPr>
          <w:rFonts w:ascii="黑体" w:hAnsi="黑体" w:eastAsia="黑体"/>
          <w:b/>
          <w:bCs/>
          <w:sz w:val="30"/>
          <w:szCs w:val="30"/>
        </w:rPr>
      </w:pPr>
      <w:r>
        <w:rPr>
          <w:rFonts w:hint="eastAsia" w:ascii="黑体" w:hAnsi="黑体" w:eastAsia="黑体"/>
          <w:b/>
          <w:bCs/>
          <w:sz w:val="30"/>
          <w:szCs w:val="30"/>
        </w:rPr>
        <w:t>六</w:t>
      </w:r>
      <w:r>
        <w:rPr>
          <w:rFonts w:ascii="黑体" w:hAnsi="黑体" w:eastAsia="黑体"/>
          <w:b/>
          <w:bCs/>
          <w:sz w:val="30"/>
          <w:szCs w:val="30"/>
        </w:rPr>
        <w:t>、培养规格</w:t>
      </w:r>
    </w:p>
    <w:p>
      <w:pPr>
        <w:spacing w:line="480" w:lineRule="exact"/>
        <w:ind w:firstLine="482"/>
        <w:rPr>
          <w:rFonts w:ascii="仿宋" w:hAnsi="仿宋" w:eastAsia="仿宋"/>
          <w:sz w:val="28"/>
          <w:szCs w:val="28"/>
        </w:rPr>
      </w:pPr>
      <w:r>
        <w:rPr>
          <w:rFonts w:ascii="仿宋" w:hAnsi="仿宋" w:eastAsia="仿宋"/>
          <w:sz w:val="28"/>
          <w:szCs w:val="28"/>
        </w:rPr>
        <w:t>本专业毕业生应</w:t>
      </w:r>
      <w:r>
        <w:rPr>
          <w:rFonts w:hint="eastAsia" w:ascii="仿宋" w:hAnsi="仿宋" w:eastAsia="仿宋"/>
          <w:sz w:val="28"/>
          <w:szCs w:val="28"/>
        </w:rPr>
        <w:t>在素质、知识和</w:t>
      </w:r>
      <w:r>
        <w:rPr>
          <w:rFonts w:ascii="仿宋" w:hAnsi="仿宋" w:eastAsia="仿宋"/>
          <w:sz w:val="28"/>
          <w:szCs w:val="28"/>
        </w:rPr>
        <w:t>能力</w:t>
      </w:r>
      <w:r>
        <w:rPr>
          <w:rFonts w:hint="eastAsia" w:ascii="仿宋" w:hAnsi="仿宋" w:eastAsia="仿宋"/>
          <w:sz w:val="28"/>
          <w:szCs w:val="28"/>
        </w:rPr>
        <w:t>等方面达到以下要求。</w:t>
      </w:r>
    </w:p>
    <w:p>
      <w:pPr>
        <w:spacing w:line="480" w:lineRule="exact"/>
        <w:ind w:firstLine="482"/>
        <w:rPr>
          <w:rFonts w:ascii="仿宋" w:hAnsi="仿宋" w:eastAsia="仿宋"/>
          <w:b/>
          <w:sz w:val="28"/>
          <w:szCs w:val="28"/>
        </w:rPr>
      </w:pPr>
      <w:r>
        <w:rPr>
          <w:rFonts w:hint="eastAsia" w:ascii="仿宋" w:hAnsi="仿宋" w:eastAsia="仿宋"/>
          <w:b/>
          <w:sz w:val="28"/>
          <w:szCs w:val="28"/>
        </w:rPr>
        <w:t>（一）素质</w:t>
      </w:r>
    </w:p>
    <w:p>
      <w:pPr>
        <w:spacing w:line="480" w:lineRule="exact"/>
        <w:ind w:firstLine="482"/>
        <w:rPr>
          <w:rFonts w:ascii="仿宋" w:hAnsi="仿宋" w:eastAsia="仿宋"/>
          <w:sz w:val="28"/>
          <w:szCs w:val="28"/>
        </w:rPr>
      </w:pPr>
      <w:r>
        <w:rPr>
          <w:rFonts w:hint="eastAsia" w:ascii="仿宋" w:hAnsi="仿宋" w:eastAsia="仿宋"/>
          <w:sz w:val="28"/>
          <w:szCs w:val="28"/>
        </w:rPr>
        <w:t>（1）坚定拥护中国共产党领导和我国社会主义制度，在习近平新时代中国特色社会主义思想指引下，践行社会主义核心价值观，具有深厚的爱国情感和中华民族自豪感。</w:t>
      </w:r>
    </w:p>
    <w:p>
      <w:pPr>
        <w:spacing w:line="480" w:lineRule="exact"/>
        <w:ind w:firstLine="482"/>
        <w:rPr>
          <w:rFonts w:ascii="仿宋" w:hAnsi="仿宋" w:eastAsia="仿宋"/>
          <w:sz w:val="28"/>
          <w:szCs w:val="28"/>
        </w:rPr>
      </w:pPr>
      <w:r>
        <w:rPr>
          <w:rFonts w:hint="eastAsia" w:ascii="仿宋" w:hAnsi="仿宋" w:eastAsia="仿宋"/>
          <w:sz w:val="28"/>
          <w:szCs w:val="28"/>
        </w:rPr>
        <w:t>（2）崇尚宪法、遵法守纪、崇德向善、诚实守信、尊重生命、热爱劳动，履行道德准则和行为规范，具有社会责任感和社会参与意识。</w:t>
      </w:r>
    </w:p>
    <w:p>
      <w:pPr>
        <w:spacing w:line="480" w:lineRule="exact"/>
        <w:ind w:firstLine="482"/>
        <w:rPr>
          <w:rFonts w:ascii="仿宋" w:hAnsi="仿宋" w:eastAsia="仿宋"/>
          <w:sz w:val="28"/>
          <w:szCs w:val="28"/>
        </w:rPr>
      </w:pPr>
      <w:r>
        <w:rPr>
          <w:rFonts w:hint="eastAsia" w:ascii="仿宋" w:hAnsi="仿宋" w:eastAsia="仿宋"/>
          <w:sz w:val="28"/>
          <w:szCs w:val="28"/>
        </w:rPr>
        <w:t>（3）具有质量意识、环保意识、安全意识、信息素养、工匠精神、创新思维。</w:t>
      </w:r>
    </w:p>
    <w:p>
      <w:pPr>
        <w:spacing w:line="480" w:lineRule="exact"/>
        <w:ind w:firstLine="482"/>
        <w:rPr>
          <w:rFonts w:ascii="仿宋" w:hAnsi="仿宋" w:eastAsia="仿宋"/>
          <w:sz w:val="28"/>
          <w:szCs w:val="28"/>
        </w:rPr>
      </w:pPr>
      <w:r>
        <w:rPr>
          <w:rFonts w:hint="eastAsia" w:ascii="仿宋" w:hAnsi="仿宋" w:eastAsia="仿宋"/>
          <w:sz w:val="28"/>
          <w:szCs w:val="28"/>
        </w:rPr>
        <w:t>（4）具有正确的劳动价值观、积极的劳动精神和良好的劳动品质。</w:t>
      </w:r>
    </w:p>
    <w:p>
      <w:pPr>
        <w:spacing w:line="480" w:lineRule="exact"/>
        <w:ind w:firstLine="482"/>
        <w:rPr>
          <w:rFonts w:ascii="仿宋" w:hAnsi="仿宋" w:eastAsia="仿宋"/>
          <w:sz w:val="28"/>
          <w:szCs w:val="28"/>
        </w:rPr>
      </w:pPr>
      <w:r>
        <w:rPr>
          <w:rFonts w:hint="eastAsia" w:ascii="仿宋" w:hAnsi="仿宋" w:eastAsia="仿宋"/>
          <w:sz w:val="28"/>
          <w:szCs w:val="28"/>
        </w:rPr>
        <w:t>（5）具有健康的体魄、心理和健全的人格，掌握基本运动知识和</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2 </w:t>
      </w:r>
      <w:r>
        <w:rPr>
          <w:rFonts w:hint="eastAsia" w:ascii="仿宋" w:hAnsi="仿宋" w:eastAsia="仿宋"/>
          <w:sz w:val="28"/>
          <w:szCs w:val="28"/>
        </w:rPr>
        <w:t>项运动技能，养成良好的健身与卫生习惯，以及良好的行为习惯。</w:t>
      </w:r>
    </w:p>
    <w:p>
      <w:pPr>
        <w:spacing w:line="480" w:lineRule="exact"/>
        <w:ind w:firstLine="482"/>
        <w:rPr>
          <w:rFonts w:ascii="仿宋" w:hAnsi="仿宋" w:eastAsia="仿宋"/>
          <w:sz w:val="28"/>
          <w:szCs w:val="28"/>
        </w:rPr>
      </w:pPr>
      <w:r>
        <w:rPr>
          <w:rFonts w:hint="eastAsia" w:ascii="仿宋" w:hAnsi="仿宋" w:eastAsia="仿宋"/>
          <w:sz w:val="28"/>
          <w:szCs w:val="28"/>
        </w:rPr>
        <w:t>（6）具有一定的审美和人文素养，能够形成</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项艺术特长或爱好。</w:t>
      </w:r>
    </w:p>
    <w:p>
      <w:pPr>
        <w:spacing w:line="480" w:lineRule="exact"/>
        <w:ind w:firstLine="482"/>
        <w:rPr>
          <w:rFonts w:ascii="仿宋" w:hAnsi="仿宋" w:eastAsia="仿宋"/>
          <w:b/>
          <w:sz w:val="28"/>
          <w:szCs w:val="28"/>
        </w:rPr>
      </w:pPr>
      <w:r>
        <w:rPr>
          <w:rFonts w:hint="eastAsia" w:ascii="仿宋" w:hAnsi="仿宋" w:eastAsia="仿宋"/>
          <w:b/>
          <w:sz w:val="28"/>
          <w:szCs w:val="28"/>
        </w:rPr>
        <w:t>（二）知识</w:t>
      </w:r>
    </w:p>
    <w:p>
      <w:pPr>
        <w:spacing w:line="480" w:lineRule="exact"/>
        <w:ind w:firstLine="482"/>
        <w:rPr>
          <w:rFonts w:ascii="仿宋" w:hAnsi="仿宋" w:eastAsia="仿宋"/>
          <w:sz w:val="28"/>
          <w:szCs w:val="28"/>
        </w:rPr>
      </w:pPr>
      <w:r>
        <w:rPr>
          <w:rFonts w:hint="eastAsia" w:ascii="仿宋" w:hAnsi="仿宋" w:eastAsia="仿宋"/>
          <w:sz w:val="28"/>
          <w:szCs w:val="28"/>
        </w:rPr>
        <w:t>（1）掌握必备的思想政治理论、科学文化基础知识和中华优秀传统文化知识。</w:t>
      </w:r>
    </w:p>
    <w:p>
      <w:pPr>
        <w:spacing w:line="480" w:lineRule="exact"/>
        <w:ind w:firstLine="482"/>
        <w:rPr>
          <w:rFonts w:ascii="仿宋" w:hAnsi="仿宋" w:eastAsia="仿宋"/>
          <w:sz w:val="28"/>
          <w:szCs w:val="28"/>
        </w:rPr>
      </w:pPr>
      <w:r>
        <w:rPr>
          <w:rFonts w:hint="eastAsia" w:ascii="仿宋" w:hAnsi="仿宋" w:eastAsia="仿宋"/>
          <w:sz w:val="28"/>
          <w:szCs w:val="28"/>
        </w:rPr>
        <w:t>（2）熟悉与本专业相关的法律法规以及环境保护、安全消防等知识。</w:t>
      </w:r>
    </w:p>
    <w:p>
      <w:pPr>
        <w:spacing w:line="480" w:lineRule="exact"/>
        <w:ind w:firstLine="482"/>
        <w:rPr>
          <w:rFonts w:ascii="仿宋" w:hAnsi="仿宋" w:eastAsia="仿宋"/>
          <w:sz w:val="28"/>
          <w:szCs w:val="28"/>
        </w:rPr>
      </w:pPr>
      <w:r>
        <w:rPr>
          <w:rFonts w:hint="eastAsia" w:ascii="仿宋" w:hAnsi="仿宋" w:eastAsia="仿宋"/>
          <w:sz w:val="28"/>
          <w:szCs w:val="28"/>
        </w:rPr>
        <w:t>（3）熟悉与本专业相关的法律法规以及环境保护、安全消防等知识。</w:t>
      </w:r>
    </w:p>
    <w:p>
      <w:pPr>
        <w:spacing w:line="480" w:lineRule="exact"/>
        <w:ind w:firstLine="482"/>
        <w:rPr>
          <w:rFonts w:ascii="仿宋" w:hAnsi="仿宋" w:eastAsia="仿宋"/>
          <w:sz w:val="28"/>
          <w:szCs w:val="28"/>
        </w:rPr>
      </w:pPr>
      <w:r>
        <w:rPr>
          <w:rFonts w:hint="eastAsia" w:ascii="仿宋" w:hAnsi="仿宋" w:eastAsia="仿宋"/>
          <w:sz w:val="28"/>
          <w:szCs w:val="28"/>
        </w:rPr>
        <w:t>（4）掌握管理、经济、统计、金融等相关基础知识。</w:t>
      </w:r>
    </w:p>
    <w:p>
      <w:pPr>
        <w:spacing w:line="480" w:lineRule="exact"/>
        <w:ind w:firstLine="482"/>
        <w:rPr>
          <w:rFonts w:ascii="仿宋" w:hAnsi="仿宋" w:eastAsia="仿宋"/>
          <w:sz w:val="28"/>
          <w:szCs w:val="28"/>
        </w:rPr>
      </w:pPr>
      <w:r>
        <w:rPr>
          <w:rFonts w:hint="eastAsia" w:ascii="仿宋" w:hAnsi="仿宋" w:eastAsia="仿宋"/>
          <w:sz w:val="28"/>
          <w:szCs w:val="28"/>
        </w:rPr>
        <w:t>（5）掌握企业财务会计、成本管理、预算管理、财务分析、投融资管理、营运管理、绩效管理,内部控制与风险防范等专业知识。</w:t>
      </w:r>
    </w:p>
    <w:p>
      <w:pPr>
        <w:spacing w:line="480" w:lineRule="exact"/>
        <w:ind w:firstLine="482"/>
        <w:rPr>
          <w:rFonts w:ascii="仿宋" w:hAnsi="仿宋" w:eastAsia="仿宋"/>
          <w:sz w:val="28"/>
          <w:szCs w:val="28"/>
        </w:rPr>
      </w:pPr>
      <w:r>
        <w:rPr>
          <w:rFonts w:hint="eastAsia" w:ascii="仿宋" w:hAnsi="仿宋" w:eastAsia="仿宋"/>
          <w:sz w:val="28"/>
          <w:szCs w:val="28"/>
        </w:rPr>
        <w:t>（6）掌握企业涉税业务处理、税收筹划等专业知识。</w:t>
      </w:r>
    </w:p>
    <w:p>
      <w:pPr>
        <w:spacing w:line="480" w:lineRule="exact"/>
        <w:ind w:firstLine="482"/>
        <w:rPr>
          <w:rFonts w:ascii="仿宋" w:hAnsi="仿宋" w:eastAsia="仿宋"/>
          <w:sz w:val="28"/>
          <w:szCs w:val="28"/>
        </w:rPr>
      </w:pPr>
      <w:r>
        <w:rPr>
          <w:rFonts w:hint="eastAsia" w:ascii="仿宋" w:hAnsi="仿宋" w:eastAsia="仿宋"/>
          <w:sz w:val="28"/>
          <w:szCs w:val="28"/>
        </w:rPr>
        <w:t>（7）掌握企业ERP信息管理、财务制度设计、业财融合财务、财务共享服务、管理会计等专业知识。</w:t>
      </w:r>
    </w:p>
    <w:p>
      <w:pPr>
        <w:spacing w:line="480" w:lineRule="exact"/>
        <w:ind w:firstLine="482"/>
        <w:rPr>
          <w:rFonts w:ascii="仿宋" w:hAnsi="仿宋" w:eastAsia="仿宋"/>
          <w:b/>
          <w:sz w:val="28"/>
          <w:szCs w:val="28"/>
        </w:rPr>
      </w:pPr>
      <w:r>
        <w:rPr>
          <w:rFonts w:hint="eastAsia" w:ascii="仿宋" w:hAnsi="仿宋" w:eastAsia="仿宋"/>
          <w:b/>
          <w:sz w:val="28"/>
          <w:szCs w:val="28"/>
        </w:rPr>
        <w:t>（三）能力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（1）具备会计核算、成本计算、成本分析、成本控制与成本效益评价以及财务分析与决策能力。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（2）具备预算管理、营运管理,投融资管理,绩效管理能力。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（3）具备企业涉税业务处理和税收筹划能力。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（4）有良好的语言、文字表达及沟通能力（包括简要英文表达）。</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（5）掌握基本的劳动知识和技能，正确使用常见劳动工具，增强体力、智力和创造力，具备完成一定劳动任务所需要的设计、操作能力及团队合作能力。</w:t>
      </w:r>
    </w:p>
    <w:p>
      <w:pPr>
        <w:spacing w:line="480" w:lineRule="exact"/>
        <w:rPr>
          <w:rFonts w:ascii="黑体" w:hAnsi="黑体" w:eastAsia="黑体"/>
          <w:b/>
          <w:bCs/>
          <w:sz w:val="30"/>
          <w:szCs w:val="30"/>
        </w:rPr>
      </w:pPr>
      <w:r>
        <w:rPr>
          <w:rFonts w:hint="eastAsia" w:ascii="黑体" w:hAnsi="黑体" w:eastAsia="黑体"/>
          <w:b/>
          <w:bCs/>
          <w:sz w:val="30"/>
          <w:szCs w:val="30"/>
        </w:rPr>
        <w:t>七、典型工作任务与职业能力分析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岗位工作流程需求，整理出典型工作任务（典型工作任务是一类任务，是最小的就业单元）。在一个典型工作任务下，有若干个一般工作任务和难度较大、具有挑战性的代表性工作任务。对典型工作任务进行分析，将适合于教学的转化成学习领域课程。</w:t>
      </w:r>
    </w:p>
    <w:p>
      <w:pPr>
        <w:jc w:val="center"/>
        <w:rPr>
          <w:rFonts w:ascii="仿宋" w:hAnsi="仿宋" w:eastAsia="仿宋"/>
          <w:b/>
          <w:sz w:val="28"/>
          <w:szCs w:val="28"/>
        </w:rPr>
      </w:pPr>
      <w:r>
        <w:rPr>
          <w:rFonts w:hint="eastAsia" w:ascii="仿宋" w:hAnsi="仿宋" w:eastAsia="仿宋"/>
          <w:b/>
          <w:sz w:val="28"/>
          <w:szCs w:val="28"/>
        </w:rPr>
        <w:t>典型工作任务与职业能力及</w:t>
      </w:r>
      <w:r>
        <w:rPr>
          <w:rFonts w:ascii="仿宋" w:hAnsi="仿宋" w:eastAsia="仿宋"/>
          <w:b/>
          <w:sz w:val="28"/>
          <w:szCs w:val="28"/>
        </w:rPr>
        <w:t>对应课程</w:t>
      </w:r>
    </w:p>
    <w:tbl>
      <w:tblPr>
        <w:tblStyle w:val="18"/>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05"/>
        <w:gridCol w:w="1542"/>
        <w:gridCol w:w="320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Borders>
              <w:left w:val="nil"/>
            </w:tcBorders>
            <w:vAlign w:val="center"/>
          </w:tcPr>
          <w:p>
            <w:pPr>
              <w:rPr>
                <w:rFonts w:ascii="宋体" w:hAnsi="宋体" w:cs="宋体"/>
                <w:szCs w:val="21"/>
              </w:rPr>
            </w:pPr>
            <w:r>
              <w:rPr>
                <w:rFonts w:ascii="仿宋" w:hAnsi="仿宋" w:eastAsia="仿宋"/>
                <w:b/>
                <w:sz w:val="28"/>
                <w:szCs w:val="28"/>
              </w:rPr>
              <w:br w:type="page"/>
            </w:r>
            <w:r>
              <w:rPr>
                <w:rFonts w:hint="eastAsia" w:ascii="宋体" w:hAnsi="宋体" w:cs="宋体"/>
                <w:szCs w:val="21"/>
              </w:rPr>
              <w:t>序号</w:t>
            </w:r>
          </w:p>
        </w:tc>
        <w:tc>
          <w:tcPr>
            <w:tcW w:w="1005" w:type="dxa"/>
            <w:vAlign w:val="center"/>
          </w:tcPr>
          <w:p>
            <w:pPr>
              <w:jc w:val="center"/>
              <w:rPr>
                <w:rFonts w:ascii="宋体" w:hAnsi="宋体" w:cs="宋体"/>
                <w:szCs w:val="21"/>
              </w:rPr>
            </w:pPr>
            <w:r>
              <w:rPr>
                <w:rFonts w:hint="eastAsia" w:ascii="宋体" w:hAnsi="宋体" w:cs="宋体"/>
                <w:szCs w:val="21"/>
              </w:rPr>
              <w:t>典型工作任务</w:t>
            </w:r>
          </w:p>
        </w:tc>
        <w:tc>
          <w:tcPr>
            <w:tcW w:w="4747" w:type="dxa"/>
            <w:gridSpan w:val="2"/>
            <w:tcBorders>
              <w:right w:val="nil"/>
            </w:tcBorders>
            <w:vAlign w:val="center"/>
          </w:tcPr>
          <w:p>
            <w:pPr>
              <w:jc w:val="center"/>
              <w:rPr>
                <w:rFonts w:ascii="宋体" w:hAnsi="宋体" w:cs="宋体"/>
                <w:szCs w:val="21"/>
              </w:rPr>
            </w:pPr>
            <w:r>
              <w:rPr>
                <w:rFonts w:hint="eastAsia" w:ascii="宋体" w:hAnsi="宋体" w:cs="宋体"/>
                <w:szCs w:val="21"/>
              </w:rPr>
              <w:t>职业能力</w:t>
            </w:r>
          </w:p>
        </w:tc>
        <w:tc>
          <w:tcPr>
            <w:tcW w:w="2244" w:type="dxa"/>
            <w:tcBorders>
              <w:right w:val="nil"/>
            </w:tcBorders>
          </w:tcPr>
          <w:p>
            <w:pPr>
              <w:jc w:val="center"/>
              <w:rPr>
                <w:rFonts w:ascii="宋体" w:hAnsi="宋体" w:cs="宋体"/>
                <w:szCs w:val="21"/>
              </w:rPr>
            </w:pPr>
            <w:r>
              <w:rPr>
                <w:rFonts w:hint="eastAsia" w:ascii="宋体" w:hAnsi="宋体" w:cs="宋体"/>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47" w:type="dxa"/>
            <w:vMerge w:val="restart"/>
            <w:tcBorders>
              <w:left w:val="nil"/>
            </w:tcBorders>
            <w:vAlign w:val="center"/>
          </w:tcPr>
          <w:p>
            <w:pPr>
              <w:jc w:val="center"/>
              <w:rPr>
                <w:rFonts w:ascii="宋体" w:hAnsi="宋体" w:cs="宋体"/>
                <w:szCs w:val="21"/>
              </w:rPr>
            </w:pPr>
            <w:r>
              <w:rPr>
                <w:rFonts w:hint="eastAsia" w:ascii="宋体" w:hAnsi="宋体" w:cs="宋体"/>
                <w:szCs w:val="21"/>
              </w:rPr>
              <w:t>1</w:t>
            </w:r>
          </w:p>
        </w:tc>
        <w:tc>
          <w:tcPr>
            <w:tcW w:w="1005" w:type="dxa"/>
            <w:vMerge w:val="restart"/>
            <w:vAlign w:val="center"/>
          </w:tcPr>
          <w:p>
            <w:pPr>
              <w:jc w:val="center"/>
              <w:rPr>
                <w:rFonts w:ascii="宋体" w:hAnsi="宋体" w:cs="宋体"/>
                <w:szCs w:val="21"/>
              </w:rPr>
            </w:pPr>
            <w:r>
              <w:rPr>
                <w:rFonts w:hint="eastAsia" w:ascii="宋体" w:hAnsi="宋体" w:cs="宋体"/>
                <w:szCs w:val="21"/>
              </w:rPr>
              <w:t>财务</w:t>
            </w:r>
          </w:p>
          <w:p>
            <w:pPr>
              <w:jc w:val="center"/>
              <w:rPr>
                <w:rFonts w:ascii="宋体" w:hAnsi="宋体" w:cs="宋体"/>
                <w:szCs w:val="21"/>
              </w:rPr>
            </w:pPr>
            <w:r>
              <w:rPr>
                <w:rFonts w:hint="eastAsia" w:ascii="宋体" w:hAnsi="宋体" w:cs="宋体"/>
                <w:szCs w:val="21"/>
              </w:rPr>
              <w:t>会计</w:t>
            </w:r>
          </w:p>
          <w:p>
            <w:pPr>
              <w:rPr>
                <w:rFonts w:ascii="宋体" w:hAnsi="宋体" w:cs="宋体"/>
                <w:szCs w:val="21"/>
              </w:rPr>
            </w:pPr>
          </w:p>
        </w:tc>
        <w:tc>
          <w:tcPr>
            <w:tcW w:w="1542" w:type="dxa"/>
            <w:tcBorders>
              <w:right w:val="nil"/>
            </w:tcBorders>
            <w:vAlign w:val="center"/>
          </w:tcPr>
          <w:p>
            <w:pPr>
              <w:jc w:val="left"/>
              <w:rPr>
                <w:rFonts w:ascii="宋体" w:hAnsi="宋体" w:cs="宋体"/>
                <w:szCs w:val="21"/>
              </w:rPr>
            </w:pPr>
            <w:r>
              <w:rPr>
                <w:rFonts w:hint="eastAsia" w:ascii="宋体" w:hAnsi="宋体" w:cs="宋体"/>
                <w:szCs w:val="21"/>
              </w:rPr>
              <w:t>资金结算业务</w:t>
            </w:r>
          </w:p>
        </w:tc>
        <w:tc>
          <w:tcPr>
            <w:tcW w:w="3205" w:type="dxa"/>
            <w:tcBorders>
              <w:right w:val="nil"/>
            </w:tcBorders>
            <w:vAlign w:val="center"/>
          </w:tcPr>
          <w:p>
            <w:pPr>
              <w:jc w:val="left"/>
              <w:rPr>
                <w:rFonts w:ascii="宋体" w:hAnsi="宋体" w:cs="宋体"/>
                <w:szCs w:val="21"/>
              </w:rPr>
            </w:pPr>
            <w:r>
              <w:rPr>
                <w:rFonts w:hint="eastAsia" w:ascii="宋体" w:hAnsi="宋体" w:cs="宋体"/>
                <w:szCs w:val="21"/>
              </w:rPr>
              <w:t>（1）能熟练办理现金收支结算业务、银行转账结算业务并核算；（2）能明辨现金和各种银行结算票据的真伪；（3）能按照规定保管和核对现金和各种结算票据。（4）能正确查找处理在货币资金结算过程中出现的差错。</w:t>
            </w:r>
          </w:p>
        </w:tc>
        <w:tc>
          <w:tcPr>
            <w:tcW w:w="2244" w:type="dxa"/>
            <w:tcBorders>
              <w:right w:val="nil"/>
            </w:tcBorders>
            <w:vAlign w:val="center"/>
          </w:tcPr>
          <w:p>
            <w:pPr>
              <w:rPr>
                <w:rFonts w:ascii="宋体" w:hAnsi="宋体" w:cs="宋体"/>
                <w:szCs w:val="21"/>
              </w:rPr>
            </w:pPr>
            <w:r>
              <w:rPr>
                <w:rFonts w:hint="eastAsia" w:ascii="宋体" w:hAnsi="宋体" w:cs="宋体"/>
                <w:szCs w:val="21"/>
              </w:rPr>
              <w:t>基础会计</w:t>
            </w:r>
          </w:p>
          <w:p>
            <w:pPr>
              <w:rPr>
                <w:rFonts w:ascii="宋体" w:hAnsi="宋体" w:cs="宋体"/>
                <w:szCs w:val="21"/>
              </w:rPr>
            </w:pPr>
            <w:r>
              <w:rPr>
                <w:rFonts w:hint="eastAsia" w:ascii="宋体" w:hAnsi="宋体" w:cs="宋体"/>
                <w:szCs w:val="21"/>
              </w:rPr>
              <w:t>物流概论</w:t>
            </w:r>
          </w:p>
          <w:p>
            <w:pPr>
              <w:rPr>
                <w:rFonts w:ascii="宋体" w:hAnsi="宋体" w:cs="宋体"/>
                <w:szCs w:val="21"/>
              </w:rPr>
            </w:pPr>
            <w:r>
              <w:rPr>
                <w:rFonts w:hint="eastAsia" w:ascii="宋体" w:hAnsi="宋体" w:cs="宋体"/>
                <w:szCs w:val="21"/>
              </w:rPr>
              <w:t>会计电算化实训</w:t>
            </w:r>
          </w:p>
          <w:p>
            <w:pPr>
              <w:rPr>
                <w:rFonts w:ascii="宋体" w:hAnsi="宋体" w:cs="宋体"/>
                <w:szCs w:val="21"/>
              </w:rPr>
            </w:pPr>
            <w:r>
              <w:rPr>
                <w:rFonts w:hint="eastAsia" w:ascii="宋体" w:hAnsi="宋体" w:cs="宋体"/>
                <w:szCs w:val="21"/>
              </w:rPr>
              <w:t>基础会计实训</w:t>
            </w:r>
          </w:p>
          <w:p>
            <w:pPr>
              <w:rPr>
                <w:rFonts w:ascii="宋体" w:hAnsi="宋体" w:cs="宋体"/>
                <w:szCs w:val="21"/>
              </w:rPr>
            </w:pPr>
            <w:r>
              <w:rPr>
                <w:rFonts w:hint="eastAsia" w:ascii="宋体" w:hAnsi="宋体" w:cs="宋体"/>
                <w:szCs w:val="21"/>
              </w:rPr>
              <w:t>经济法基础1、2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47" w:type="dxa"/>
            <w:vMerge w:val="continue"/>
            <w:tcBorders>
              <w:left w:val="nil"/>
            </w:tcBorders>
            <w:vAlign w:val="center"/>
          </w:tcPr>
          <w:p>
            <w:pPr>
              <w:jc w:val="center"/>
              <w:rPr>
                <w:rFonts w:ascii="宋体" w:hAnsi="宋体" w:cs="宋体"/>
                <w:szCs w:val="21"/>
              </w:rPr>
            </w:pPr>
          </w:p>
        </w:tc>
        <w:tc>
          <w:tcPr>
            <w:tcW w:w="1005" w:type="dxa"/>
            <w:vMerge w:val="continue"/>
            <w:vAlign w:val="center"/>
          </w:tcPr>
          <w:p>
            <w:pPr>
              <w:jc w:val="center"/>
              <w:rPr>
                <w:rFonts w:ascii="宋体" w:hAnsi="宋体" w:cs="宋体"/>
                <w:szCs w:val="21"/>
              </w:rPr>
            </w:pPr>
          </w:p>
        </w:tc>
        <w:tc>
          <w:tcPr>
            <w:tcW w:w="1542" w:type="dxa"/>
            <w:tcBorders>
              <w:right w:val="nil"/>
            </w:tcBorders>
            <w:vAlign w:val="center"/>
          </w:tcPr>
          <w:p>
            <w:pPr>
              <w:jc w:val="left"/>
              <w:rPr>
                <w:rFonts w:ascii="宋体" w:hAnsi="宋体" w:cs="宋体"/>
                <w:szCs w:val="21"/>
              </w:rPr>
            </w:pPr>
            <w:r>
              <w:rPr>
                <w:rFonts w:hint="eastAsia" w:ascii="宋体" w:hAnsi="宋体" w:cs="宋体"/>
                <w:kern w:val="0"/>
                <w:szCs w:val="21"/>
              </w:rPr>
              <w:t>分岗位进行企业经济业务核算</w:t>
            </w:r>
          </w:p>
        </w:tc>
        <w:tc>
          <w:tcPr>
            <w:tcW w:w="3205" w:type="dxa"/>
            <w:tcBorders>
              <w:right w:val="nil"/>
            </w:tcBorders>
            <w:vAlign w:val="center"/>
          </w:tcPr>
          <w:p>
            <w:pPr>
              <w:jc w:val="left"/>
              <w:rPr>
                <w:rFonts w:ascii="宋体" w:hAnsi="宋体" w:cs="宋体"/>
                <w:szCs w:val="21"/>
              </w:rPr>
            </w:pPr>
            <w:r>
              <w:rPr>
                <w:rFonts w:hint="eastAsia" w:ascii="宋体" w:hAnsi="宋体" w:cs="宋体"/>
                <w:szCs w:val="21"/>
              </w:rPr>
              <w:t>（1）能明辨各种经济业务原始单据的正确性、完整性、合理性和合法性；（2）能正确判断各种原始单据所反映的经济业务内容、性质和类型；（3）能按照会计规范正确计量各种经济业务；（4）能按照企业会计准则确认、核算、登记企业发生的各种经济业务。</w:t>
            </w:r>
          </w:p>
        </w:tc>
        <w:tc>
          <w:tcPr>
            <w:tcW w:w="2244" w:type="dxa"/>
            <w:tcBorders>
              <w:right w:val="nil"/>
            </w:tcBorders>
            <w:vAlign w:val="center"/>
          </w:tcPr>
          <w:p>
            <w:pPr>
              <w:rPr>
                <w:rFonts w:ascii="宋体" w:hAnsi="宋体" w:cs="宋体"/>
                <w:szCs w:val="21"/>
              </w:rPr>
            </w:pPr>
            <w:r>
              <w:rPr>
                <w:rFonts w:hint="eastAsia" w:ascii="宋体" w:hAnsi="宋体" w:cs="宋体"/>
                <w:szCs w:val="21"/>
              </w:rPr>
              <w:t>财务会计1、2</w:t>
            </w:r>
          </w:p>
          <w:p>
            <w:pPr>
              <w:rPr>
                <w:rFonts w:ascii="宋体" w:hAnsi="宋体" w:cs="宋体"/>
                <w:szCs w:val="21"/>
              </w:rPr>
            </w:pPr>
            <w:r>
              <w:rPr>
                <w:rFonts w:hint="eastAsia" w:ascii="宋体" w:hAnsi="宋体" w:cs="宋体"/>
                <w:szCs w:val="21"/>
              </w:rPr>
              <w:t>基础会计</w:t>
            </w:r>
          </w:p>
          <w:p>
            <w:pPr>
              <w:rPr>
                <w:rFonts w:ascii="宋体" w:hAnsi="宋体" w:cs="宋体"/>
                <w:szCs w:val="21"/>
              </w:rPr>
            </w:pPr>
            <w:r>
              <w:rPr>
                <w:rFonts w:hint="eastAsia" w:ascii="宋体" w:hAnsi="宋体" w:cs="宋体"/>
                <w:szCs w:val="21"/>
              </w:rPr>
              <w:t>成本会计</w:t>
            </w:r>
          </w:p>
          <w:p>
            <w:pPr>
              <w:rPr>
                <w:rFonts w:ascii="宋体" w:hAnsi="宋体" w:cs="宋体"/>
                <w:szCs w:val="21"/>
              </w:rPr>
            </w:pPr>
            <w:r>
              <w:rPr>
                <w:rFonts w:hint="eastAsia" w:ascii="宋体" w:hAnsi="宋体" w:cs="宋体"/>
                <w:szCs w:val="21"/>
              </w:rPr>
              <w:t>经济法基础1、2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7" w:type="dxa"/>
            <w:vMerge w:val="continue"/>
            <w:tcBorders>
              <w:left w:val="nil"/>
            </w:tcBorders>
            <w:vAlign w:val="center"/>
          </w:tcPr>
          <w:p>
            <w:pPr>
              <w:jc w:val="center"/>
              <w:rPr>
                <w:rFonts w:ascii="宋体" w:hAnsi="宋体" w:cs="宋体"/>
                <w:szCs w:val="21"/>
              </w:rPr>
            </w:pPr>
          </w:p>
        </w:tc>
        <w:tc>
          <w:tcPr>
            <w:tcW w:w="1005" w:type="dxa"/>
            <w:vMerge w:val="continue"/>
            <w:vAlign w:val="center"/>
          </w:tcPr>
          <w:p>
            <w:pPr>
              <w:jc w:val="center"/>
              <w:rPr>
                <w:rFonts w:ascii="宋体" w:hAnsi="宋体" w:cs="宋体"/>
                <w:szCs w:val="21"/>
              </w:rPr>
            </w:pPr>
          </w:p>
        </w:tc>
        <w:tc>
          <w:tcPr>
            <w:tcW w:w="1542" w:type="dxa"/>
            <w:tcBorders>
              <w:right w:val="nil"/>
            </w:tcBorders>
            <w:vAlign w:val="center"/>
          </w:tcPr>
          <w:p>
            <w:pPr>
              <w:rPr>
                <w:rFonts w:ascii="宋体" w:hAnsi="宋体" w:cs="宋体"/>
                <w:szCs w:val="21"/>
              </w:rPr>
            </w:pPr>
          </w:p>
          <w:p>
            <w:pPr>
              <w:rPr>
                <w:rFonts w:ascii="宋体" w:hAnsi="宋体" w:cs="宋体"/>
                <w:szCs w:val="21"/>
              </w:rPr>
            </w:pPr>
            <w:r>
              <w:rPr>
                <w:rFonts w:hint="eastAsia" w:ascii="宋体" w:hAnsi="宋体" w:cs="宋体"/>
                <w:szCs w:val="21"/>
              </w:rPr>
              <w:t>纳税核算与申报</w:t>
            </w:r>
          </w:p>
        </w:tc>
        <w:tc>
          <w:tcPr>
            <w:tcW w:w="3205" w:type="dxa"/>
            <w:tcBorders>
              <w:right w:val="nil"/>
            </w:tcBorders>
            <w:vAlign w:val="center"/>
          </w:tcPr>
          <w:p>
            <w:pPr>
              <w:jc w:val="left"/>
              <w:rPr>
                <w:rFonts w:ascii="宋体" w:hAnsi="宋体" w:cs="宋体"/>
                <w:szCs w:val="21"/>
              </w:rPr>
            </w:pPr>
            <w:r>
              <w:rPr>
                <w:rFonts w:hint="eastAsia" w:ascii="宋体" w:hAnsi="宋体" w:cs="宋体"/>
                <w:szCs w:val="21"/>
              </w:rPr>
              <w:t>（1）能顺利地办理企业税务登记、发票申购等涉税业务；（2）能按照国家税收法规及其他相关政策正确计算应缴纳的税费。（3）能熟练运用税收网络申报系统向主管税务机关申报应缴纳的各种税费。</w:t>
            </w:r>
          </w:p>
        </w:tc>
        <w:tc>
          <w:tcPr>
            <w:tcW w:w="2244" w:type="dxa"/>
            <w:tcBorders>
              <w:right w:val="nil"/>
            </w:tcBorders>
            <w:vAlign w:val="center"/>
          </w:tcPr>
          <w:p>
            <w:pPr>
              <w:rPr>
                <w:rFonts w:ascii="宋体" w:hAnsi="宋体" w:cs="宋体"/>
                <w:szCs w:val="21"/>
              </w:rPr>
            </w:pPr>
            <w:r>
              <w:rPr>
                <w:rFonts w:hint="eastAsia" w:ascii="宋体" w:hAnsi="宋体" w:cs="宋体"/>
                <w:szCs w:val="21"/>
              </w:rPr>
              <w:t>纳税实务与申报</w:t>
            </w:r>
          </w:p>
          <w:p>
            <w:pPr>
              <w:rPr>
                <w:rFonts w:ascii="宋体" w:hAnsi="宋体" w:cs="宋体"/>
                <w:szCs w:val="21"/>
              </w:rPr>
            </w:pPr>
            <w:r>
              <w:rPr>
                <w:rFonts w:hint="eastAsia" w:ascii="宋体" w:hAnsi="宋体" w:cs="宋体"/>
                <w:szCs w:val="21"/>
              </w:rPr>
              <w:t>纳税申报实训</w:t>
            </w:r>
          </w:p>
          <w:p>
            <w:pPr>
              <w:rPr>
                <w:rFonts w:ascii="宋体" w:hAnsi="宋体" w:cs="宋体"/>
                <w:szCs w:val="21"/>
              </w:rPr>
            </w:pPr>
            <w:r>
              <w:rPr>
                <w:rFonts w:hint="eastAsia" w:ascii="宋体" w:hAnsi="宋体" w:cs="宋体"/>
                <w:szCs w:val="21"/>
              </w:rPr>
              <w:t>经济法基础1、2</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7" w:type="dxa"/>
            <w:tcBorders>
              <w:left w:val="nil"/>
            </w:tcBorders>
            <w:vAlign w:val="center"/>
          </w:tcPr>
          <w:p>
            <w:pPr>
              <w:jc w:val="center"/>
              <w:rPr>
                <w:rFonts w:ascii="宋体" w:hAnsi="宋体" w:cs="宋体"/>
                <w:szCs w:val="21"/>
              </w:rPr>
            </w:pPr>
            <w:r>
              <w:rPr>
                <w:rFonts w:hint="eastAsia" w:ascii="宋体" w:hAnsi="宋体" w:cs="宋体"/>
                <w:szCs w:val="21"/>
              </w:rPr>
              <w:t>2</w:t>
            </w:r>
          </w:p>
        </w:tc>
        <w:tc>
          <w:tcPr>
            <w:tcW w:w="1005" w:type="dxa"/>
            <w:vAlign w:val="center"/>
          </w:tcPr>
          <w:p>
            <w:pPr>
              <w:jc w:val="center"/>
              <w:rPr>
                <w:rFonts w:ascii="宋体" w:hAnsi="宋体" w:cs="宋体"/>
                <w:szCs w:val="21"/>
              </w:rPr>
            </w:pPr>
            <w:r>
              <w:rPr>
                <w:rFonts w:hint="eastAsia" w:ascii="宋体" w:hAnsi="宋体" w:cs="宋体"/>
                <w:szCs w:val="21"/>
              </w:rPr>
              <w:t>资金</w:t>
            </w:r>
          </w:p>
          <w:p>
            <w:pPr>
              <w:jc w:val="center"/>
              <w:rPr>
                <w:rFonts w:ascii="宋体" w:hAnsi="宋体" w:cs="宋体"/>
                <w:szCs w:val="21"/>
              </w:rPr>
            </w:pPr>
            <w:r>
              <w:rPr>
                <w:rFonts w:hint="eastAsia" w:ascii="宋体" w:hAnsi="宋体" w:cs="宋体"/>
                <w:szCs w:val="21"/>
              </w:rPr>
              <w:t>管理</w:t>
            </w:r>
          </w:p>
        </w:tc>
        <w:tc>
          <w:tcPr>
            <w:tcW w:w="4747" w:type="dxa"/>
            <w:gridSpan w:val="2"/>
            <w:tcBorders>
              <w:right w:val="nil"/>
            </w:tcBorders>
            <w:vAlign w:val="center"/>
          </w:tcPr>
          <w:p>
            <w:pPr>
              <w:jc w:val="left"/>
              <w:rPr>
                <w:rFonts w:ascii="宋体" w:hAnsi="宋体" w:cs="宋体"/>
                <w:szCs w:val="21"/>
              </w:rPr>
            </w:pPr>
            <w:r>
              <w:rPr>
                <w:rFonts w:hint="eastAsia" w:ascii="宋体" w:hAnsi="宋体" w:cs="宋体"/>
                <w:szCs w:val="21"/>
              </w:rPr>
              <w:t>（1）能收集相关部门的资金需求计划，了解集团公司资金状况和调剂政策规定；（2）能综合考虑筹资费用与资金使用费用，预测筹资的资金成本；（3）能协助财务主管开展企业资金的筹措工作；（4）能办理企业及控股公司所需的贷款担保等事宜。</w:t>
            </w:r>
          </w:p>
        </w:tc>
        <w:tc>
          <w:tcPr>
            <w:tcW w:w="2244" w:type="dxa"/>
            <w:tcBorders>
              <w:right w:val="nil"/>
            </w:tcBorders>
            <w:vAlign w:val="center"/>
          </w:tcPr>
          <w:p>
            <w:pPr>
              <w:rPr>
                <w:rFonts w:ascii="宋体" w:hAnsi="宋体" w:cs="宋体"/>
                <w:szCs w:val="21"/>
              </w:rPr>
            </w:pPr>
            <w:r>
              <w:rPr>
                <w:rFonts w:hint="eastAsia" w:ascii="宋体" w:hAnsi="宋体" w:cs="宋体"/>
                <w:szCs w:val="21"/>
              </w:rPr>
              <w:t>财务管理</w:t>
            </w:r>
          </w:p>
          <w:p>
            <w:pPr>
              <w:rPr>
                <w:rFonts w:ascii="宋体" w:hAnsi="宋体" w:cs="宋体"/>
                <w:szCs w:val="21"/>
              </w:rPr>
            </w:pPr>
            <w:r>
              <w:rPr>
                <w:rFonts w:hint="eastAsia" w:ascii="宋体" w:hAnsi="宋体" w:cs="宋体"/>
                <w:szCs w:val="21"/>
              </w:rPr>
              <w:t>管理会计</w:t>
            </w:r>
          </w:p>
          <w:p>
            <w:pPr>
              <w:rPr>
                <w:rFonts w:ascii="宋体" w:hAnsi="宋体" w:cs="宋体"/>
                <w:szCs w:val="21"/>
              </w:rPr>
            </w:pPr>
            <w:r>
              <w:rPr>
                <w:rFonts w:hint="eastAsia" w:ascii="宋体" w:hAnsi="宋体" w:cs="宋体"/>
                <w:szCs w:val="21"/>
              </w:rPr>
              <w:t>纳税筹划</w:t>
            </w:r>
          </w:p>
          <w:p>
            <w:pPr>
              <w:rPr>
                <w:rFonts w:ascii="宋体" w:hAnsi="宋体" w:cs="宋体"/>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47" w:type="dxa"/>
            <w:tcBorders>
              <w:left w:val="nil"/>
            </w:tcBorders>
            <w:vAlign w:val="center"/>
          </w:tcPr>
          <w:p>
            <w:pPr>
              <w:jc w:val="center"/>
              <w:rPr>
                <w:rFonts w:ascii="宋体" w:hAnsi="宋体" w:cs="宋体"/>
                <w:szCs w:val="21"/>
              </w:rPr>
            </w:pPr>
            <w:r>
              <w:rPr>
                <w:rFonts w:hint="eastAsia" w:ascii="宋体" w:hAnsi="宋体" w:cs="宋体"/>
                <w:szCs w:val="21"/>
              </w:rPr>
              <w:t>3</w:t>
            </w:r>
          </w:p>
        </w:tc>
        <w:tc>
          <w:tcPr>
            <w:tcW w:w="1005" w:type="dxa"/>
            <w:vAlign w:val="center"/>
          </w:tcPr>
          <w:p>
            <w:pPr>
              <w:jc w:val="center"/>
              <w:rPr>
                <w:rFonts w:ascii="宋体" w:hAnsi="宋体" w:cs="宋体"/>
                <w:szCs w:val="21"/>
              </w:rPr>
            </w:pPr>
            <w:r>
              <w:rPr>
                <w:rFonts w:hint="eastAsia" w:ascii="宋体" w:hAnsi="宋体" w:cs="宋体"/>
                <w:szCs w:val="21"/>
              </w:rPr>
              <w:t>财务</w:t>
            </w:r>
          </w:p>
          <w:p>
            <w:pPr>
              <w:jc w:val="center"/>
              <w:rPr>
                <w:rFonts w:ascii="宋体" w:hAnsi="宋体" w:cs="宋体"/>
                <w:szCs w:val="21"/>
              </w:rPr>
            </w:pPr>
            <w:r>
              <w:rPr>
                <w:rFonts w:hint="eastAsia" w:ascii="宋体" w:hAnsi="宋体" w:cs="宋体"/>
                <w:szCs w:val="21"/>
              </w:rPr>
              <w:t>分析</w:t>
            </w:r>
          </w:p>
        </w:tc>
        <w:tc>
          <w:tcPr>
            <w:tcW w:w="4747" w:type="dxa"/>
            <w:gridSpan w:val="2"/>
            <w:tcBorders>
              <w:right w:val="nil"/>
            </w:tcBorders>
            <w:vAlign w:val="center"/>
          </w:tcPr>
          <w:p>
            <w:pPr>
              <w:jc w:val="left"/>
              <w:rPr>
                <w:rFonts w:ascii="宋体" w:hAnsi="宋体" w:cs="宋体"/>
                <w:szCs w:val="21"/>
              </w:rPr>
            </w:pPr>
            <w:r>
              <w:rPr>
                <w:rFonts w:hint="eastAsia" w:ascii="宋体" w:hAnsi="宋体" w:cs="宋体"/>
                <w:szCs w:val="21"/>
              </w:rPr>
              <w:t>（1）能够通过对本企业、同行企业、竞争对手的财务报表进行盈利能力分析、盈利质量分析、资产管理水平、财务风险分析等。（2）能通过与同行业的标杆对比分析，给企业管理层提出精准的经营管理策略建议。</w:t>
            </w:r>
          </w:p>
        </w:tc>
        <w:tc>
          <w:tcPr>
            <w:tcW w:w="2244" w:type="dxa"/>
            <w:tcBorders>
              <w:right w:val="nil"/>
            </w:tcBorders>
            <w:vAlign w:val="center"/>
          </w:tcPr>
          <w:p>
            <w:pPr>
              <w:rPr>
                <w:rFonts w:ascii="宋体" w:hAnsi="宋体" w:cs="宋体"/>
                <w:szCs w:val="21"/>
              </w:rPr>
            </w:pPr>
            <w:r>
              <w:rPr>
                <w:rFonts w:hint="eastAsia" w:ascii="宋体" w:hAnsi="宋体" w:cs="宋体"/>
                <w:szCs w:val="21"/>
              </w:rPr>
              <w:t>财务会计1、2</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报表分析</w:t>
            </w:r>
          </w:p>
          <w:p>
            <w:pPr>
              <w:rPr>
                <w:rFonts w:ascii="宋体" w:hAnsi="宋体" w:cs="宋体"/>
                <w:szCs w:val="21"/>
              </w:rPr>
            </w:pPr>
            <w:r>
              <w:rPr>
                <w:rFonts w:hint="eastAsia" w:ascii="宋体" w:hAnsi="宋体" w:cs="宋体"/>
                <w:szCs w:val="21"/>
              </w:rPr>
              <w:t>财务管理</w:t>
            </w:r>
          </w:p>
          <w:p>
            <w:pPr>
              <w:rPr>
                <w:rFonts w:ascii="宋体" w:hAnsi="宋体" w:cs="宋体"/>
                <w:szCs w:val="21"/>
                <w:lang w:eastAsia="zh-Hans"/>
              </w:rPr>
            </w:pPr>
            <w:r>
              <w:rPr>
                <w:rFonts w:hint="eastAsia" w:ascii="宋体" w:hAnsi="宋体" w:cs="宋体"/>
                <w:szCs w:val="21"/>
              </w:rPr>
              <w:t>管理会计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47" w:type="dxa"/>
            <w:tcBorders>
              <w:left w:val="nil"/>
            </w:tcBorders>
            <w:vAlign w:val="center"/>
          </w:tcPr>
          <w:p>
            <w:pPr>
              <w:jc w:val="center"/>
              <w:rPr>
                <w:rFonts w:ascii="宋体" w:hAnsi="宋体" w:cs="宋体"/>
                <w:szCs w:val="21"/>
              </w:rPr>
            </w:pPr>
            <w:r>
              <w:rPr>
                <w:rFonts w:hint="eastAsia" w:ascii="宋体" w:hAnsi="宋体" w:cs="宋体"/>
                <w:szCs w:val="21"/>
              </w:rPr>
              <w:t xml:space="preserve"> 4 </w:t>
            </w:r>
          </w:p>
        </w:tc>
        <w:tc>
          <w:tcPr>
            <w:tcW w:w="1005" w:type="dxa"/>
            <w:vAlign w:val="center"/>
          </w:tcPr>
          <w:p>
            <w:pPr>
              <w:jc w:val="center"/>
              <w:rPr>
                <w:rFonts w:ascii="宋体" w:hAnsi="宋体" w:cs="宋体"/>
                <w:szCs w:val="21"/>
              </w:rPr>
            </w:pPr>
            <w:r>
              <w:rPr>
                <w:rFonts w:hint="eastAsia" w:ascii="宋体" w:hAnsi="宋体" w:cs="宋体"/>
                <w:szCs w:val="21"/>
              </w:rPr>
              <w:t>投资</w:t>
            </w:r>
          </w:p>
          <w:p>
            <w:pPr>
              <w:jc w:val="center"/>
              <w:rPr>
                <w:rFonts w:ascii="宋体" w:hAnsi="宋体" w:cs="宋体"/>
                <w:szCs w:val="21"/>
              </w:rPr>
            </w:pPr>
            <w:r>
              <w:rPr>
                <w:rFonts w:hint="eastAsia" w:ascii="宋体" w:hAnsi="宋体" w:cs="宋体"/>
                <w:szCs w:val="21"/>
              </w:rPr>
              <w:t>理财</w:t>
            </w:r>
          </w:p>
        </w:tc>
        <w:tc>
          <w:tcPr>
            <w:tcW w:w="4747" w:type="dxa"/>
            <w:gridSpan w:val="2"/>
            <w:tcBorders>
              <w:right w:val="nil"/>
            </w:tcBorders>
            <w:vAlign w:val="center"/>
          </w:tcPr>
          <w:p>
            <w:pPr>
              <w:jc w:val="left"/>
              <w:rPr>
                <w:rFonts w:ascii="宋体" w:hAnsi="宋体" w:cs="宋体"/>
                <w:szCs w:val="21"/>
              </w:rPr>
            </w:pPr>
            <w:r>
              <w:rPr>
                <w:rFonts w:hint="eastAsia" w:ascii="宋体" w:hAnsi="宋体" w:cs="宋体"/>
                <w:szCs w:val="21"/>
              </w:rPr>
              <w:t>（1）能够负责商业银行、互联网金融企业等金融机构的新客户拓展及维护工作，为客户提供优质金融服务；（2）能积极寻求个人理财产品、服务和营销方案的商机，通过独立开发或团队协作，完成个人理财业务营销工作目标。</w:t>
            </w:r>
          </w:p>
        </w:tc>
        <w:tc>
          <w:tcPr>
            <w:tcW w:w="2244" w:type="dxa"/>
            <w:tcBorders>
              <w:right w:val="nil"/>
            </w:tcBorders>
            <w:vAlign w:val="center"/>
          </w:tcPr>
          <w:p>
            <w:pPr>
              <w:rPr>
                <w:rFonts w:ascii="宋体" w:hAnsi="宋体" w:cs="宋体"/>
                <w:szCs w:val="21"/>
              </w:rPr>
            </w:pPr>
            <w:r>
              <w:rPr>
                <w:rFonts w:hint="eastAsia" w:ascii="宋体" w:hAnsi="宋体" w:cs="宋体"/>
                <w:szCs w:val="21"/>
              </w:rPr>
              <w:t>个人理财</w:t>
            </w:r>
          </w:p>
          <w:p>
            <w:pPr>
              <w:rPr>
                <w:rFonts w:ascii="宋体" w:hAnsi="宋体" w:cs="宋体"/>
                <w:szCs w:val="21"/>
              </w:rPr>
            </w:pPr>
            <w:r>
              <w:rPr>
                <w:rFonts w:hint="eastAsia" w:ascii="宋体" w:hAnsi="宋体" w:cs="宋体"/>
                <w:szCs w:val="21"/>
              </w:rPr>
              <w:t>财务管理</w:t>
            </w:r>
          </w:p>
          <w:p>
            <w:pPr>
              <w:rPr>
                <w:rFonts w:ascii="宋体" w:hAnsi="宋体" w:cs="宋体"/>
                <w:szCs w:val="21"/>
              </w:rPr>
            </w:pPr>
            <w:r>
              <w:rPr>
                <w:rFonts w:hint="eastAsia" w:ascii="宋体" w:hAnsi="宋体" w:cs="宋体"/>
                <w:szCs w:val="21"/>
              </w:rPr>
              <w:t>管理会计</w:t>
            </w:r>
          </w:p>
          <w:p>
            <w:pPr>
              <w:rPr>
                <w:rFonts w:ascii="宋体" w:hAnsi="宋体" w:cs="宋体"/>
                <w:szCs w:val="21"/>
              </w:rPr>
            </w:pPr>
            <w:r>
              <w:rPr>
                <w:rFonts w:hint="eastAsia" w:ascii="宋体" w:hAnsi="宋体" w:cs="宋体"/>
                <w:szCs w:val="21"/>
              </w:rPr>
              <w:t>理财业务综合实训</w:t>
            </w:r>
          </w:p>
          <w:p>
            <w:pPr>
              <w:rPr>
                <w:rFonts w:ascii="宋体" w:hAnsi="宋体" w:cs="宋体"/>
                <w:szCs w:val="21"/>
              </w:rPr>
            </w:pPr>
            <w:r>
              <w:rPr>
                <w:rFonts w:hint="eastAsia" w:ascii="宋体" w:hAnsi="宋体" w:cs="宋体"/>
                <w:szCs w:val="21"/>
              </w:rPr>
              <w:t>纳税筹划</w:t>
            </w:r>
          </w:p>
        </w:tc>
      </w:tr>
    </w:tbl>
    <w:p>
      <w:pPr>
        <w:rPr>
          <w:rFonts w:ascii="黑体" w:hAnsi="黑体" w:eastAsia="黑体"/>
          <w:b/>
          <w:bCs/>
          <w:sz w:val="30"/>
          <w:szCs w:val="30"/>
        </w:rPr>
      </w:pPr>
    </w:p>
    <w:p>
      <w:pPr>
        <w:spacing w:line="480" w:lineRule="exact"/>
        <w:rPr>
          <w:rFonts w:ascii="仿宋" w:hAnsi="仿宋" w:eastAsia="仿宋"/>
          <w:sz w:val="28"/>
          <w:szCs w:val="28"/>
        </w:rPr>
      </w:pPr>
      <w:r>
        <w:rPr>
          <w:rFonts w:hint="eastAsia" w:ascii="黑体" w:hAnsi="黑体" w:eastAsia="黑体"/>
          <w:b/>
          <w:bCs/>
          <w:sz w:val="30"/>
          <w:szCs w:val="30"/>
        </w:rPr>
        <w:t>八</w:t>
      </w:r>
      <w:r>
        <w:rPr>
          <w:rFonts w:ascii="黑体" w:hAnsi="黑体" w:eastAsia="黑体"/>
          <w:b/>
          <w:bCs/>
          <w:sz w:val="30"/>
          <w:szCs w:val="30"/>
        </w:rPr>
        <w:t>、</w:t>
      </w:r>
      <w:r>
        <w:rPr>
          <w:rFonts w:hint="eastAsia" w:ascii="黑体" w:hAnsi="黑体" w:eastAsia="黑体"/>
          <w:b/>
          <w:bCs/>
          <w:sz w:val="30"/>
          <w:szCs w:val="30"/>
        </w:rPr>
        <w:t>课程</w:t>
      </w:r>
      <w:r>
        <w:rPr>
          <w:rFonts w:ascii="黑体" w:hAnsi="黑体" w:eastAsia="黑体"/>
          <w:b/>
          <w:bCs/>
          <w:sz w:val="30"/>
          <w:szCs w:val="30"/>
        </w:rPr>
        <w:t>设置及要求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专业执行我院“双能并重、三元融入、四层递进、产学互动”的人才培养模式。注重人才培养顶层设计，在课程体系设计上，坚持通用能力和专业能力并重；在教学内容上，坚持行业元素、企业元素和国际元素融入；在教学程序上，坚持认知（感知）实践</w:t>
      </w:r>
      <w:r>
        <w:rPr>
          <w:rFonts w:ascii="仿宋" w:hAnsi="仿宋" w:eastAsia="仿宋"/>
          <w:sz w:val="28"/>
          <w:szCs w:val="28"/>
        </w:rPr>
        <w:t>、</w:t>
      </w:r>
      <w:r>
        <w:rPr>
          <w:rFonts w:hint="eastAsia" w:ascii="仿宋" w:hAnsi="仿宋" w:eastAsia="仿宋"/>
          <w:sz w:val="28"/>
          <w:szCs w:val="28"/>
        </w:rPr>
        <w:t>模拟（仿真）实践</w:t>
      </w:r>
      <w:r>
        <w:rPr>
          <w:rFonts w:ascii="仿宋" w:hAnsi="仿宋" w:eastAsia="仿宋"/>
          <w:sz w:val="28"/>
          <w:szCs w:val="28"/>
        </w:rPr>
        <w:t>、</w:t>
      </w:r>
      <w:r>
        <w:rPr>
          <w:rFonts w:hint="eastAsia" w:ascii="仿宋" w:hAnsi="仿宋" w:eastAsia="仿宋"/>
          <w:sz w:val="28"/>
          <w:szCs w:val="28"/>
        </w:rPr>
        <w:t>生产（项目）实践、创新（创业）实践四层递进；在实现方式上，合理利用校内外实训基地，坚持生产与教学的互动，进一步推进多种形式的工学结合改革。</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课程设置分为公共基础课程和专业（技能）课程两大类。</w:t>
      </w:r>
    </w:p>
    <w:p>
      <w:pPr>
        <w:rPr>
          <w:rFonts w:ascii="仿宋" w:hAnsi="仿宋" w:eastAsia="仿宋"/>
          <w:sz w:val="28"/>
          <w:szCs w:val="28"/>
        </w:rPr>
      </w:pPr>
      <w:r>
        <w:rPr>
          <w:rFonts w:hint="eastAsia" w:ascii="仿宋" w:hAnsi="仿宋" w:eastAsia="仿宋"/>
          <w:sz w:val="28"/>
          <w:szCs w:val="28"/>
        </w:rPr>
        <w:br w:type="page"/>
      </w:r>
    </w:p>
    <w:p>
      <w:pPr>
        <w:spacing w:line="480" w:lineRule="exact"/>
        <w:jc w:val="center"/>
        <w:rPr>
          <w:rFonts w:ascii="仿宋" w:hAnsi="仿宋" w:eastAsia="仿宋"/>
          <w:b/>
          <w:sz w:val="28"/>
          <w:szCs w:val="28"/>
        </w:rPr>
      </w:pPr>
      <w:r>
        <w:rPr>
          <w:rFonts w:hint="eastAsia" w:ascii="仿宋" w:hAnsi="仿宋" w:eastAsia="仿宋"/>
          <w:b/>
          <w:sz w:val="28"/>
          <w:szCs w:val="28"/>
        </w:rPr>
        <w:t>课程</w:t>
      </w:r>
      <w:r>
        <w:rPr>
          <w:rFonts w:ascii="仿宋" w:hAnsi="仿宋" w:eastAsia="仿宋"/>
          <w:b/>
          <w:sz w:val="28"/>
          <w:szCs w:val="28"/>
        </w:rPr>
        <w:t>类别表</w:t>
      </w:r>
    </w:p>
    <w:tbl>
      <w:tblPr>
        <w:tblStyle w:val="1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00"/>
        <w:gridCol w:w="1081"/>
        <w:gridCol w:w="2127"/>
        <w:gridCol w:w="3260"/>
        <w:gridCol w:w="56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82" w:type="dxa"/>
            <w:vMerge w:val="restart"/>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课程</w:t>
            </w:r>
            <w:r>
              <w:rPr>
                <w:rFonts w:ascii="方正宋黑简体" w:hAnsi="宋体" w:eastAsia="方正宋黑简体"/>
                <w:kern w:val="0"/>
                <w:sz w:val="18"/>
                <w:szCs w:val="18"/>
              </w:rPr>
              <w:t>大类</w:t>
            </w:r>
          </w:p>
        </w:tc>
        <w:tc>
          <w:tcPr>
            <w:tcW w:w="1681" w:type="dxa"/>
            <w:gridSpan w:val="2"/>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课程类别</w:t>
            </w:r>
          </w:p>
        </w:tc>
        <w:tc>
          <w:tcPr>
            <w:tcW w:w="5387" w:type="dxa"/>
            <w:gridSpan w:val="2"/>
            <w:vAlign w:val="center"/>
          </w:tcPr>
          <w:p>
            <w:pPr>
              <w:pStyle w:val="7"/>
              <w:spacing w:line="220" w:lineRule="exact"/>
              <w:jc w:val="center"/>
              <w:rPr>
                <w:rFonts w:ascii="方正宋黑简体" w:hAnsi="宋体" w:eastAsia="方正宋黑简体"/>
                <w:b/>
                <w:kern w:val="0"/>
                <w:sz w:val="18"/>
                <w:szCs w:val="18"/>
              </w:rPr>
            </w:pPr>
            <w:r>
              <w:rPr>
                <w:rFonts w:hint="eastAsia" w:ascii="方正宋黑简体" w:hAnsi="宋体" w:eastAsia="方正宋黑简体"/>
                <w:kern w:val="0"/>
                <w:sz w:val="18"/>
                <w:szCs w:val="18"/>
              </w:rPr>
              <w:t>课程</w:t>
            </w:r>
          </w:p>
        </w:tc>
        <w:tc>
          <w:tcPr>
            <w:tcW w:w="567" w:type="dxa"/>
            <w:vMerge w:val="restart"/>
            <w:vAlign w:val="center"/>
          </w:tcPr>
          <w:p>
            <w:pPr>
              <w:pStyle w:val="7"/>
              <w:spacing w:line="220" w:lineRule="exact"/>
              <w:jc w:val="center"/>
              <w:rPr>
                <w:rFonts w:ascii="方正宋黑简体" w:hAnsi="宋体" w:eastAsia="方正宋黑简体"/>
                <w:b/>
                <w:kern w:val="0"/>
                <w:sz w:val="18"/>
                <w:szCs w:val="18"/>
              </w:rPr>
            </w:pPr>
            <w:r>
              <w:rPr>
                <w:rFonts w:hint="eastAsia" w:ascii="方正宋黑简体" w:hAnsi="宋体" w:eastAsia="方正宋黑简体"/>
                <w:b/>
                <w:kern w:val="0"/>
                <w:sz w:val="18"/>
                <w:szCs w:val="18"/>
              </w:rPr>
              <w:t>学分</w:t>
            </w:r>
          </w:p>
        </w:tc>
        <w:tc>
          <w:tcPr>
            <w:tcW w:w="1353" w:type="dxa"/>
            <w:vMerge w:val="restart"/>
            <w:vAlign w:val="center"/>
          </w:tcPr>
          <w:p>
            <w:pPr>
              <w:pStyle w:val="7"/>
              <w:spacing w:line="220" w:lineRule="exact"/>
              <w:jc w:val="center"/>
              <w:rPr>
                <w:rFonts w:ascii="方正宋黑简体" w:hAnsi="宋体" w:eastAsia="方正宋黑简体"/>
                <w:b/>
                <w:kern w:val="0"/>
                <w:sz w:val="18"/>
                <w:szCs w:val="18"/>
              </w:rPr>
            </w:pPr>
            <w:r>
              <w:rPr>
                <w:rFonts w:hint="eastAsia" w:ascii="方正宋黑简体" w:hAnsi="宋体" w:eastAsia="方正宋黑简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1681" w:type="dxa"/>
            <w:gridSpan w:val="2"/>
            <w:vMerge w:val="continue"/>
            <w:vAlign w:val="center"/>
          </w:tcPr>
          <w:p>
            <w:pPr>
              <w:pStyle w:val="7"/>
              <w:spacing w:line="220" w:lineRule="exact"/>
              <w:jc w:val="center"/>
              <w:rPr>
                <w:rFonts w:ascii="方正宋黑简体" w:hAnsi="宋体" w:eastAsia="方正宋黑简体"/>
                <w:kern w:val="0"/>
                <w:sz w:val="18"/>
                <w:szCs w:val="18"/>
              </w:rPr>
            </w:pPr>
          </w:p>
        </w:tc>
        <w:tc>
          <w:tcPr>
            <w:tcW w:w="2127"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课程</w:t>
            </w:r>
            <w:r>
              <w:rPr>
                <w:rFonts w:ascii="方正宋黑简体" w:hAnsi="宋体" w:eastAsia="方正宋黑简体"/>
                <w:kern w:val="0"/>
                <w:sz w:val="18"/>
                <w:szCs w:val="18"/>
              </w:rPr>
              <w:t>说明</w:t>
            </w:r>
          </w:p>
        </w:tc>
        <w:tc>
          <w:tcPr>
            <w:tcW w:w="3260"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具体</w:t>
            </w:r>
            <w:r>
              <w:rPr>
                <w:rFonts w:ascii="方正宋黑简体" w:hAnsi="宋体" w:eastAsia="方正宋黑简体"/>
                <w:kern w:val="0"/>
                <w:sz w:val="18"/>
                <w:szCs w:val="18"/>
              </w:rPr>
              <w:t>课程</w:t>
            </w:r>
          </w:p>
        </w:tc>
        <w:tc>
          <w:tcPr>
            <w:tcW w:w="567" w:type="dxa"/>
            <w:vMerge w:val="continue"/>
            <w:vAlign w:val="center"/>
          </w:tcPr>
          <w:p>
            <w:pPr>
              <w:pStyle w:val="7"/>
              <w:spacing w:line="220" w:lineRule="exact"/>
              <w:jc w:val="center"/>
              <w:rPr>
                <w:rFonts w:ascii="方正宋黑简体" w:hAnsi="宋体" w:eastAsia="方正宋黑简体"/>
                <w:b/>
                <w:kern w:val="0"/>
                <w:sz w:val="18"/>
                <w:szCs w:val="18"/>
              </w:rPr>
            </w:pPr>
          </w:p>
        </w:tc>
        <w:tc>
          <w:tcPr>
            <w:tcW w:w="1353" w:type="dxa"/>
            <w:vMerge w:val="continue"/>
            <w:vAlign w:val="center"/>
          </w:tcPr>
          <w:p>
            <w:pPr>
              <w:pStyle w:val="7"/>
              <w:spacing w:line="220" w:lineRule="exact"/>
              <w:jc w:val="center"/>
              <w:rPr>
                <w:rFonts w:ascii="方正宋黑简体" w:hAnsi="宋体" w:eastAsia="方正宋黑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82"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公共</w:t>
            </w:r>
            <w:r>
              <w:rPr>
                <w:rFonts w:ascii="方正宋黑简体" w:hAnsi="宋体" w:eastAsia="方正宋黑简体"/>
                <w:kern w:val="0"/>
                <w:sz w:val="18"/>
                <w:szCs w:val="18"/>
              </w:rPr>
              <w:t>基础</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大类</w:t>
            </w:r>
          </w:p>
        </w:tc>
        <w:tc>
          <w:tcPr>
            <w:tcW w:w="600"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公共基础课程（校</w:t>
            </w:r>
            <w:r>
              <w:rPr>
                <w:rFonts w:ascii="方正宋黑简体" w:hAnsi="宋体" w:eastAsia="方正宋黑简体"/>
                <w:kern w:val="0"/>
                <w:sz w:val="18"/>
                <w:szCs w:val="18"/>
              </w:rPr>
              <w:t>平台课程</w:t>
            </w:r>
            <w:r>
              <w:rPr>
                <w:rFonts w:hint="eastAsia" w:ascii="方正宋黑简体" w:hAnsi="宋体" w:eastAsia="方正宋黑简体"/>
                <w:kern w:val="0"/>
                <w:sz w:val="18"/>
                <w:szCs w:val="18"/>
              </w:rPr>
              <w:t>）</w:t>
            </w: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思想政治类</w:t>
            </w:r>
            <w:r>
              <w:rPr>
                <w:rFonts w:ascii="方正宋黑简体" w:hAnsi="宋体" w:eastAsia="方正宋黑简体"/>
                <w:kern w:val="0"/>
                <w:sz w:val="18"/>
                <w:szCs w:val="18"/>
              </w:rPr>
              <w:t>课程</w:t>
            </w:r>
            <w:r>
              <w:rPr>
                <w:rFonts w:hint="eastAsia" w:ascii="方正宋黑简体" w:hAnsi="宋体" w:eastAsia="方正宋黑简体"/>
                <w:kern w:val="0"/>
                <w:sz w:val="18"/>
                <w:szCs w:val="18"/>
              </w:rPr>
              <w:t>（必修）</w:t>
            </w:r>
          </w:p>
        </w:tc>
        <w:tc>
          <w:tcPr>
            <w:tcW w:w="2127" w:type="dxa"/>
            <w:vMerge w:val="restart"/>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全校各专业学生必修的课程，主要用以培养学生学习能力、思维</w:t>
            </w:r>
            <w:r>
              <w:rPr>
                <w:rFonts w:ascii="方正宋黑简体" w:hAnsi="宋体" w:eastAsia="方正宋黑简体"/>
                <w:kern w:val="0"/>
                <w:sz w:val="18"/>
                <w:szCs w:val="18"/>
              </w:rPr>
              <w:t>方式、</w:t>
            </w:r>
            <w:r>
              <w:rPr>
                <w:rFonts w:hint="eastAsia" w:ascii="方正宋黑简体" w:hAnsi="宋体" w:eastAsia="方正宋黑简体"/>
                <w:kern w:val="0"/>
                <w:sz w:val="18"/>
                <w:szCs w:val="18"/>
              </w:rPr>
              <w:t>人文素养、科学精神，职业道德</w:t>
            </w:r>
            <w:r>
              <w:rPr>
                <w:rFonts w:ascii="方正宋黑简体" w:hAnsi="宋体" w:eastAsia="方正宋黑简体"/>
                <w:kern w:val="0"/>
                <w:sz w:val="18"/>
                <w:szCs w:val="18"/>
              </w:rPr>
              <w:t>和职业</w:t>
            </w:r>
            <w:r>
              <w:rPr>
                <w:rFonts w:hint="eastAsia" w:ascii="方正宋黑简体" w:hAnsi="宋体" w:eastAsia="方正宋黑简体"/>
                <w:kern w:val="0"/>
                <w:sz w:val="18"/>
                <w:szCs w:val="18"/>
              </w:rPr>
              <w:t>素质</w:t>
            </w:r>
            <w:r>
              <w:rPr>
                <w:rFonts w:ascii="方正宋黑简体" w:hAnsi="宋体" w:eastAsia="方正宋黑简体"/>
                <w:kern w:val="0"/>
                <w:sz w:val="18"/>
                <w:szCs w:val="18"/>
              </w:rPr>
              <w:t>与精神等的课程</w:t>
            </w:r>
            <w:r>
              <w:rPr>
                <w:rFonts w:hint="eastAsia" w:ascii="方正宋黑简体" w:hAnsi="宋体" w:eastAsia="方正宋黑简体"/>
                <w:kern w:val="0"/>
                <w:sz w:val="18"/>
                <w:szCs w:val="18"/>
              </w:rPr>
              <w:t>。</w:t>
            </w:r>
          </w:p>
        </w:tc>
        <w:tc>
          <w:tcPr>
            <w:tcW w:w="3260" w:type="dxa"/>
            <w:vAlign w:val="center"/>
          </w:tcPr>
          <w:p>
            <w:pPr>
              <w:spacing w:line="220" w:lineRule="exact"/>
            </w:pPr>
            <w:r>
              <w:rPr>
                <w:rFonts w:hint="eastAsia" w:ascii="方正宋黑简体" w:hAnsi="宋体" w:eastAsia="方正宋黑简体"/>
                <w:kern w:val="0"/>
                <w:sz w:val="18"/>
                <w:szCs w:val="18"/>
              </w:rPr>
              <w:t>入学教育、军事技能训练、军事理论、</w:t>
            </w:r>
            <w:r>
              <w:rPr>
                <w:rFonts w:hint="eastAsia" w:ascii="方正宋黑简体" w:hAnsi="宋体" w:eastAsia="方正宋黑简体"/>
                <w:color w:val="000000" w:themeColor="text1"/>
                <w:kern w:val="0"/>
                <w:sz w:val="18"/>
                <w:szCs w:val="18"/>
                <w14:textFill>
                  <w14:solidFill>
                    <w14:schemeClr w14:val="tx1"/>
                  </w14:solidFill>
                </w14:textFill>
              </w:rPr>
              <w:t>思想</w:t>
            </w:r>
            <w:r>
              <w:rPr>
                <w:rFonts w:hint="eastAsia" w:ascii="方正宋黑简体" w:hAnsi="宋体" w:eastAsia="方正宋黑简体"/>
                <w:color w:val="000000" w:themeColor="text1"/>
                <w:kern w:val="0"/>
                <w:sz w:val="18"/>
                <w:szCs w:val="18"/>
                <w:lang w:eastAsia="zh-Hans"/>
                <w14:textFill>
                  <w14:solidFill>
                    <w14:schemeClr w14:val="tx1"/>
                  </w14:solidFill>
                </w14:textFill>
              </w:rPr>
              <w:t>道德与法治</w:t>
            </w:r>
            <w:r>
              <w:rPr>
                <w:rFonts w:hint="eastAsia" w:ascii="方正宋黑简体" w:hAnsi="宋体" w:eastAsia="方正宋黑简体"/>
                <w:color w:val="000000" w:themeColor="text1"/>
                <w:kern w:val="0"/>
                <w:sz w:val="18"/>
                <w:szCs w:val="18"/>
                <w14:textFill>
                  <w14:solidFill>
                    <w14:schemeClr w14:val="tx1"/>
                  </w14:solidFill>
                </w14:textFill>
              </w:rPr>
              <w:t>、</w:t>
            </w:r>
            <w:r>
              <w:rPr>
                <w:rFonts w:ascii="方正宋黑简体" w:hAnsi="宋体" w:eastAsia="方正宋黑简体"/>
                <w:color w:val="000000" w:themeColor="text1"/>
                <w:kern w:val="0"/>
                <w:sz w:val="18"/>
                <w:szCs w:val="18"/>
                <w14:textFill>
                  <w14:solidFill>
                    <w14:schemeClr w14:val="tx1"/>
                  </w14:solidFill>
                </w14:textFill>
              </w:rPr>
              <w:t>毛泽东思想和中国特色</w:t>
            </w:r>
            <w:r>
              <w:rPr>
                <w:rFonts w:hint="eastAsia" w:ascii="方正宋黑简体" w:hAnsi="宋体" w:eastAsia="方正宋黑简体"/>
                <w:color w:val="000000" w:themeColor="text1"/>
                <w:kern w:val="0"/>
                <w:sz w:val="18"/>
                <w:szCs w:val="18"/>
                <w14:textFill>
                  <w14:solidFill>
                    <w14:schemeClr w14:val="tx1"/>
                  </w14:solidFill>
                </w14:textFill>
              </w:rPr>
              <w:t>社会主义</w:t>
            </w:r>
            <w:r>
              <w:rPr>
                <w:rFonts w:ascii="方正宋黑简体" w:hAnsi="宋体" w:eastAsia="方正宋黑简体"/>
                <w:color w:val="000000" w:themeColor="text1"/>
                <w:kern w:val="0"/>
                <w:sz w:val="18"/>
                <w:szCs w:val="18"/>
                <w14:textFill>
                  <w14:solidFill>
                    <w14:schemeClr w14:val="tx1"/>
                  </w14:solidFill>
                </w14:textFill>
              </w:rPr>
              <w:t>理论</w:t>
            </w:r>
            <w:r>
              <w:rPr>
                <w:rFonts w:hint="eastAsia" w:ascii="方正宋黑简体" w:hAnsi="宋体" w:eastAsia="方正宋黑简体"/>
                <w:color w:val="000000" w:themeColor="text1"/>
                <w:kern w:val="0"/>
                <w:sz w:val="18"/>
                <w:szCs w:val="18"/>
                <w14:textFill>
                  <w14:solidFill>
                    <w14:schemeClr w14:val="tx1"/>
                  </w14:solidFill>
                </w14:textFill>
              </w:rPr>
              <w:t>体系</w:t>
            </w:r>
            <w:r>
              <w:rPr>
                <w:rFonts w:ascii="方正宋黑简体" w:hAnsi="宋体" w:eastAsia="方正宋黑简体"/>
                <w:color w:val="000000" w:themeColor="text1"/>
                <w:kern w:val="0"/>
                <w:sz w:val="18"/>
                <w:szCs w:val="18"/>
                <w14:textFill>
                  <w14:solidFill>
                    <w14:schemeClr w14:val="tx1"/>
                  </w14:solidFill>
                </w14:textFill>
              </w:rPr>
              <w:t>概论</w:t>
            </w:r>
            <w:r>
              <w:rPr>
                <w:rFonts w:hint="eastAsia" w:ascii="方正宋黑简体" w:hAnsi="宋体" w:eastAsia="方正宋黑简体"/>
                <w:color w:val="000000" w:themeColor="text1"/>
                <w:kern w:val="0"/>
                <w:sz w:val="18"/>
                <w:szCs w:val="18"/>
                <w14:textFill>
                  <w14:solidFill>
                    <w14:schemeClr w14:val="tx1"/>
                  </w14:solidFill>
                </w14:textFill>
              </w:rPr>
              <w:t>、</w:t>
            </w:r>
            <w:r>
              <w:rPr>
                <w:rFonts w:hint="eastAsia" w:ascii="方正宋黑简体" w:hAnsi="宋体" w:eastAsia="方正宋黑简体"/>
                <w:color w:val="000000" w:themeColor="text1"/>
                <w:kern w:val="0"/>
                <w:sz w:val="18"/>
                <w:szCs w:val="18"/>
                <w:lang w:eastAsia="zh-Hans"/>
                <w14:textFill>
                  <w14:solidFill>
                    <w14:schemeClr w14:val="tx1"/>
                  </w14:solidFill>
                </w14:textFill>
              </w:rPr>
              <w:t>习近平新时代中国特色社会主义思想概论</w:t>
            </w:r>
            <w:r>
              <w:rPr>
                <w:rFonts w:ascii="方正宋黑简体" w:hAnsi="宋体" w:eastAsia="方正宋黑简体"/>
                <w:color w:val="000000" w:themeColor="text1"/>
                <w:kern w:val="0"/>
                <w:sz w:val="18"/>
                <w:szCs w:val="18"/>
                <w:lang w:eastAsia="zh-Hans"/>
                <w14:textFill>
                  <w14:solidFill>
                    <w14:schemeClr w14:val="tx1"/>
                  </w14:solidFill>
                </w14:textFill>
              </w:rPr>
              <w:t>、</w:t>
            </w:r>
            <w:r>
              <w:rPr>
                <w:rFonts w:hint="eastAsia" w:ascii="方正宋黑简体" w:hAnsi="宋体" w:eastAsia="方正宋黑简体"/>
                <w:color w:val="000000" w:themeColor="text1"/>
                <w:kern w:val="0"/>
                <w:sz w:val="18"/>
                <w:szCs w:val="18"/>
                <w:lang w:eastAsia="zh-Hans"/>
                <w14:textFill>
                  <w14:solidFill>
                    <w14:schemeClr w14:val="tx1"/>
                  </w14:solidFill>
                </w14:textFill>
              </w:rPr>
              <w:t>国家安全教育</w:t>
            </w:r>
            <w:r>
              <w:rPr>
                <w:rFonts w:ascii="方正宋黑简体" w:hAnsi="宋体" w:eastAsia="方正宋黑简体"/>
                <w:color w:val="000000" w:themeColor="text1"/>
                <w:kern w:val="0"/>
                <w:sz w:val="18"/>
                <w:szCs w:val="18"/>
                <w:lang w:eastAsia="zh-Hans"/>
                <w14:textFill>
                  <w14:solidFill>
                    <w14:schemeClr w14:val="tx1"/>
                  </w14:solidFill>
                </w14:textFill>
              </w:rPr>
              <w:t>、</w:t>
            </w:r>
            <w:r>
              <w:rPr>
                <w:rFonts w:hint="eastAsia" w:ascii="方正宋黑简体" w:hAnsi="宋体" w:eastAsia="方正宋黑简体"/>
                <w:color w:val="000000" w:themeColor="text1"/>
                <w:kern w:val="0"/>
                <w:sz w:val="18"/>
                <w:szCs w:val="18"/>
                <w14:textFill>
                  <w14:solidFill>
                    <w14:schemeClr w14:val="tx1"/>
                  </w14:solidFill>
                </w14:textFill>
              </w:rPr>
              <w:t>形势与政策1</w:t>
            </w:r>
            <w:r>
              <w:rPr>
                <w:rFonts w:ascii="方正宋黑简体" w:hAnsi="宋体" w:eastAsia="方正宋黑简体"/>
                <w:color w:val="000000" w:themeColor="text1"/>
                <w:kern w:val="0"/>
                <w:sz w:val="18"/>
                <w:szCs w:val="18"/>
                <w14:textFill>
                  <w14:solidFill>
                    <w14:schemeClr w14:val="tx1"/>
                  </w14:solidFill>
                </w14:textFill>
              </w:rPr>
              <w:t xml:space="preserve">-5 </w:t>
            </w:r>
          </w:p>
        </w:tc>
        <w:tc>
          <w:tcPr>
            <w:tcW w:w="567" w:type="dxa"/>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13</w:t>
            </w:r>
          </w:p>
        </w:tc>
        <w:tc>
          <w:tcPr>
            <w:tcW w:w="1353" w:type="dxa"/>
            <w:vMerge w:val="restart"/>
            <w:vAlign w:val="center"/>
          </w:tcPr>
          <w:p>
            <w:pPr>
              <w:spacing w:line="220" w:lineRule="exact"/>
              <w:jc w:val="left"/>
              <w:rPr>
                <w:rFonts w:ascii="方正宋黑简体" w:hAnsi="宋体" w:eastAsia="方正宋黑简体"/>
                <w:kern w:val="0"/>
                <w:sz w:val="18"/>
                <w:szCs w:val="18"/>
              </w:rPr>
            </w:pPr>
            <w:r>
              <w:rPr>
                <w:rFonts w:ascii="方正宋黑简体" w:hAnsi="宋体" w:eastAsia="方正宋黑简体"/>
                <w:kern w:val="0"/>
                <w:sz w:val="18"/>
                <w:szCs w:val="18"/>
              </w:rPr>
              <w:t>必</w:t>
            </w:r>
            <w:r>
              <w:rPr>
                <w:rFonts w:hint="eastAsia" w:ascii="方正宋黑简体" w:hAnsi="宋体" w:eastAsia="方正宋黑简体"/>
                <w:kern w:val="0"/>
                <w:sz w:val="18"/>
                <w:szCs w:val="18"/>
              </w:rPr>
              <w:t>修</w:t>
            </w:r>
            <w:r>
              <w:rPr>
                <w:rFonts w:ascii="方正宋黑简体" w:hAnsi="宋体" w:eastAsia="方正宋黑简体"/>
                <w:kern w:val="0"/>
                <w:sz w:val="18"/>
                <w:szCs w:val="18"/>
              </w:rPr>
              <w:t>课</w:t>
            </w:r>
            <w:r>
              <w:rPr>
                <w:rFonts w:hint="eastAsia" w:ascii="方正宋黑简体" w:hAnsi="宋体" w:eastAsia="方正宋黑简体"/>
                <w:kern w:val="0"/>
                <w:sz w:val="18"/>
                <w:szCs w:val="18"/>
              </w:rPr>
              <w:t>共3</w:t>
            </w:r>
            <w:r>
              <w:rPr>
                <w:rFonts w:ascii="方正宋黑简体" w:hAnsi="宋体" w:eastAsia="方正宋黑简体"/>
                <w:kern w:val="0"/>
                <w:sz w:val="18"/>
                <w:szCs w:val="18"/>
              </w:rPr>
              <w:t>2</w:t>
            </w:r>
            <w:r>
              <w:rPr>
                <w:rFonts w:hint="eastAsia" w:ascii="方正宋黑简体" w:hAnsi="宋体" w:eastAsia="方正宋黑简体"/>
                <w:kern w:val="0"/>
                <w:sz w:val="18"/>
                <w:szCs w:val="18"/>
              </w:rPr>
              <w:t>学分；设大学英语</w:t>
            </w:r>
            <w:r>
              <w:rPr>
                <w:rFonts w:hint="eastAsia" w:ascii="方正宋黑简体" w:hAnsi="宋体" w:eastAsia="方正宋黑简体"/>
                <w:color w:val="000000" w:themeColor="text1"/>
                <w:kern w:val="0"/>
                <w:sz w:val="18"/>
                <w:szCs w:val="18"/>
                <w14:textFill>
                  <w14:solidFill>
                    <w14:schemeClr w14:val="tx1"/>
                  </w14:solidFill>
                </w14:textFill>
              </w:rPr>
              <w:t>2、</w:t>
            </w:r>
            <w:r>
              <w:rPr>
                <w:rFonts w:hint="eastAsia" w:ascii="方正宋黑简体" w:hAnsi="宋体" w:eastAsia="方正宋黑简体"/>
                <w:color w:val="000000" w:themeColor="text1"/>
                <w:kern w:val="0"/>
                <w:sz w:val="18"/>
                <w:szCs w:val="18"/>
                <w:lang w:eastAsia="zh-Hans"/>
                <w14:textFill>
                  <w14:solidFill>
                    <w14:schemeClr w14:val="tx1"/>
                  </w14:solidFill>
                </w14:textFill>
              </w:rPr>
              <w:t>应用语文</w:t>
            </w:r>
            <w:r>
              <w:rPr>
                <w:rFonts w:hint="eastAsia" w:ascii="方正宋黑简体" w:hAnsi="宋体" w:eastAsia="方正宋黑简体"/>
                <w:color w:val="000000" w:themeColor="text1"/>
                <w:kern w:val="0"/>
                <w:sz w:val="18"/>
                <w:szCs w:val="18"/>
                <w14:textFill>
                  <w14:solidFill>
                    <w14:schemeClr w14:val="tx1"/>
                  </w14:solidFill>
                </w14:textFill>
              </w:rPr>
              <w:t>、高等</w:t>
            </w:r>
            <w:r>
              <w:rPr>
                <w:rFonts w:ascii="方正宋黑简体" w:hAnsi="宋体" w:eastAsia="方正宋黑简体"/>
                <w:color w:val="000000" w:themeColor="text1"/>
                <w:kern w:val="0"/>
                <w:sz w:val="18"/>
                <w:szCs w:val="18"/>
                <w14:textFill>
                  <w14:solidFill>
                    <w14:schemeClr w14:val="tx1"/>
                  </w14:solidFill>
                </w14:textFill>
              </w:rPr>
              <w:t>数学</w:t>
            </w:r>
            <w:r>
              <w:rPr>
                <w:rFonts w:hint="eastAsia" w:ascii="方正宋黑简体" w:hAnsi="宋体" w:eastAsia="方正宋黑简体"/>
                <w:color w:val="000000" w:themeColor="text1"/>
                <w:kern w:val="0"/>
                <w:sz w:val="18"/>
                <w:szCs w:val="18"/>
                <w14:textFill>
                  <w14:solidFill>
                    <w14:schemeClr w14:val="tx1"/>
                  </w14:solidFill>
                </w14:textFill>
              </w:rPr>
              <w:t>2等</w:t>
            </w:r>
            <w:r>
              <w:rPr>
                <w:rFonts w:ascii="方正宋黑简体" w:hAnsi="宋体" w:eastAsia="方正宋黑简体"/>
                <w:color w:val="000000" w:themeColor="text1"/>
                <w:kern w:val="0"/>
                <w:sz w:val="18"/>
                <w:szCs w:val="18"/>
                <w14:textFill>
                  <w14:solidFill>
                    <w14:schemeClr w14:val="tx1"/>
                  </w14:solidFill>
                </w14:textFill>
              </w:rPr>
              <w:t>3</w:t>
            </w:r>
            <w:r>
              <w:rPr>
                <w:rFonts w:hint="eastAsia" w:ascii="方正宋黑简体" w:hAnsi="宋体" w:eastAsia="方正宋黑简体"/>
                <w:color w:val="000000" w:themeColor="text1"/>
                <w:kern w:val="0"/>
                <w:sz w:val="18"/>
                <w:szCs w:val="18"/>
                <w14:textFill>
                  <w14:solidFill>
                    <w14:schemeClr w14:val="tx1"/>
                  </w14:solidFill>
                </w14:textFill>
              </w:rPr>
              <w:t>门选修课</w:t>
            </w:r>
            <w:r>
              <w:rPr>
                <w:rFonts w:ascii="方正宋黑简体" w:hAnsi="宋体" w:eastAsia="方正宋黑简体"/>
                <w:color w:val="000000" w:themeColor="text1"/>
                <w:kern w:val="0"/>
                <w:sz w:val="18"/>
                <w:szCs w:val="18"/>
                <w14:textFill>
                  <w14:solidFill>
                    <w14:schemeClr w14:val="tx1"/>
                  </w14:solidFill>
                </w14:textFill>
              </w:rPr>
              <w:t>，</w:t>
            </w:r>
            <w:r>
              <w:rPr>
                <w:rFonts w:hint="eastAsia" w:ascii="方正宋黑简体" w:hAnsi="宋体" w:eastAsia="方正宋黑简体"/>
                <w:color w:val="000000" w:themeColor="text1"/>
                <w:kern w:val="0"/>
                <w:sz w:val="18"/>
                <w:szCs w:val="18"/>
                <w:lang w:eastAsia="zh-Hans"/>
                <w14:textFill>
                  <w14:solidFill>
                    <w14:schemeClr w14:val="tx1"/>
                  </w14:solidFill>
                </w14:textFill>
              </w:rPr>
              <w:t>学生毕业只需在四门中选修一门即可</w:t>
            </w:r>
            <w:r>
              <w:rPr>
                <w:rFonts w:ascii="方正宋黑简体" w:hAnsi="宋体" w:eastAsia="方正宋黑简体"/>
                <w:color w:val="000000" w:themeColor="text1"/>
                <w:kern w:val="0"/>
                <w:sz w:val="18"/>
                <w:szCs w:val="18"/>
                <w:lang w:eastAsia="zh-Hans"/>
                <w14:textFill>
                  <w14:solidFill>
                    <w14:schemeClr w14:val="tx1"/>
                  </w14:solidFill>
                </w14:textFill>
              </w:rPr>
              <w:t>，</w:t>
            </w:r>
            <w:r>
              <w:rPr>
                <w:rFonts w:hint="eastAsia" w:ascii="方正宋黑简体" w:hAnsi="宋体" w:eastAsia="方正宋黑简体"/>
                <w:color w:val="000000" w:themeColor="text1"/>
                <w:kern w:val="0"/>
                <w:sz w:val="18"/>
                <w:szCs w:val="18"/>
                <w:lang w:eastAsia="zh-Hans"/>
                <w14:textFill>
                  <w14:solidFill>
                    <w14:schemeClr w14:val="tx1"/>
                  </w14:solidFill>
                </w14:textFill>
              </w:rPr>
              <w:t>其中应用语文</w:t>
            </w:r>
            <w:r>
              <w:rPr>
                <w:rFonts w:ascii="方正宋黑简体" w:hAnsi="宋体" w:eastAsia="方正宋黑简体"/>
                <w:color w:val="000000" w:themeColor="text1"/>
                <w:kern w:val="0"/>
                <w:sz w:val="18"/>
                <w:szCs w:val="18"/>
                <w:lang w:eastAsia="zh-Hans"/>
                <w14:textFill>
                  <w14:solidFill>
                    <w14:schemeClr w14:val="tx1"/>
                  </w14:solidFill>
                </w14:textFill>
              </w:rPr>
              <w:t>4</w:t>
            </w:r>
            <w:r>
              <w:rPr>
                <w:rFonts w:hint="eastAsia" w:ascii="方正宋黑简体" w:hAnsi="宋体" w:eastAsia="方正宋黑简体"/>
                <w:color w:val="000000" w:themeColor="text1"/>
                <w:kern w:val="0"/>
                <w:sz w:val="18"/>
                <w:szCs w:val="18"/>
                <w:lang w:eastAsia="zh-Hans"/>
                <w14:textFill>
                  <w14:solidFill>
                    <w14:schemeClr w14:val="tx1"/>
                  </w14:solidFill>
                </w14:textFill>
              </w:rPr>
              <w:t>.</w:t>
            </w:r>
            <w:r>
              <w:rPr>
                <w:rFonts w:ascii="方正宋黑简体" w:hAnsi="宋体" w:eastAsia="方正宋黑简体"/>
                <w:color w:val="000000" w:themeColor="text1"/>
                <w:kern w:val="0"/>
                <w:sz w:val="18"/>
                <w:szCs w:val="18"/>
                <w:lang w:eastAsia="zh-Hans"/>
                <w14:textFill>
                  <w14:solidFill>
                    <w14:schemeClr w14:val="tx1"/>
                  </w14:solidFill>
                </w14:textFill>
              </w:rPr>
              <w:t>5</w:t>
            </w:r>
            <w:r>
              <w:rPr>
                <w:rFonts w:hint="eastAsia" w:ascii="方正宋黑简体" w:hAnsi="宋体" w:eastAsia="方正宋黑简体"/>
                <w:color w:val="000000" w:themeColor="text1"/>
                <w:kern w:val="0"/>
                <w:sz w:val="18"/>
                <w:szCs w:val="18"/>
                <w:lang w:eastAsia="zh-Hans"/>
                <w14:textFill>
                  <w14:solidFill>
                    <w14:schemeClr w14:val="tx1"/>
                  </w14:solidFill>
                </w14:textFill>
              </w:rPr>
              <w:t>学分</w:t>
            </w:r>
            <w:r>
              <w:rPr>
                <w:rFonts w:ascii="方正宋黑简体" w:hAnsi="宋体" w:eastAsia="方正宋黑简体"/>
                <w:kern w:val="0"/>
                <w:sz w:val="18"/>
                <w:szCs w:val="18"/>
                <w:lang w:eastAsia="zh-Hans"/>
              </w:rPr>
              <w:t>；</w:t>
            </w:r>
            <w:r>
              <w:rPr>
                <w:rFonts w:hint="eastAsia" w:ascii="方正宋黑简体" w:hAnsi="宋体" w:eastAsia="方正宋黑简体"/>
                <w:kern w:val="0"/>
                <w:sz w:val="18"/>
                <w:szCs w:val="18"/>
              </w:rPr>
              <w:t>设置</w:t>
            </w:r>
            <w:r>
              <w:rPr>
                <w:rFonts w:ascii="方正宋黑简体" w:hAnsi="宋体" w:eastAsia="方正宋黑简体"/>
                <w:kern w:val="0"/>
                <w:sz w:val="18"/>
                <w:szCs w:val="18"/>
              </w:rPr>
              <w:t>基础英语</w:t>
            </w:r>
            <w:r>
              <w:rPr>
                <w:rFonts w:hint="eastAsia" w:ascii="方正宋黑简体" w:hAnsi="宋体" w:eastAsia="方正宋黑简体"/>
                <w:kern w:val="0"/>
                <w:sz w:val="18"/>
                <w:szCs w:val="18"/>
              </w:rPr>
              <w:t>，</w:t>
            </w:r>
            <w:r>
              <w:rPr>
                <w:rFonts w:ascii="方正宋黑简体" w:hAnsi="宋体" w:eastAsia="方正宋黑简体"/>
                <w:kern w:val="0"/>
                <w:sz w:val="18"/>
                <w:szCs w:val="18"/>
              </w:rPr>
              <w:t>大学英语</w:t>
            </w:r>
            <w:r>
              <w:rPr>
                <w:rFonts w:hint="eastAsia" w:ascii="方正宋黑简体" w:hAnsi="宋体" w:eastAsia="方正宋黑简体"/>
                <w:kern w:val="0"/>
                <w:sz w:val="18"/>
                <w:szCs w:val="18"/>
              </w:rPr>
              <w:t>1、日语1三门可选必修课，修读3学分。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体育</w:t>
            </w:r>
            <w:r>
              <w:rPr>
                <w:rFonts w:ascii="方正宋黑简体" w:hAnsi="宋体" w:eastAsia="方正宋黑简体"/>
                <w:kern w:val="0"/>
                <w:sz w:val="18"/>
                <w:szCs w:val="18"/>
              </w:rPr>
              <w:t>健康类课程</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（必修）</w:t>
            </w:r>
          </w:p>
        </w:tc>
        <w:tc>
          <w:tcPr>
            <w:tcW w:w="2127" w:type="dxa"/>
            <w:vMerge w:val="continue"/>
            <w:vAlign w:val="center"/>
          </w:tcPr>
          <w:p>
            <w:pPr>
              <w:pStyle w:val="7"/>
              <w:spacing w:line="220" w:lineRule="exact"/>
              <w:jc w:val="left"/>
              <w:rPr>
                <w:rFonts w:ascii="方正宋黑简体" w:hAnsi="宋体" w:eastAsia="方正宋黑简体"/>
                <w:kern w:val="0"/>
                <w:sz w:val="18"/>
                <w:szCs w:val="18"/>
              </w:rPr>
            </w:pPr>
          </w:p>
        </w:tc>
        <w:tc>
          <w:tcPr>
            <w:tcW w:w="3260"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体育1</w:t>
            </w:r>
            <w:r>
              <w:rPr>
                <w:rFonts w:ascii="方正宋黑简体" w:hAnsi="宋体" w:eastAsia="方正宋黑简体"/>
                <w:kern w:val="0"/>
                <w:sz w:val="18"/>
                <w:szCs w:val="18"/>
              </w:rPr>
              <w:t>-4</w:t>
            </w:r>
            <w:r>
              <w:rPr>
                <w:rFonts w:hint="eastAsia" w:ascii="方正宋黑简体" w:hAnsi="宋体" w:eastAsia="方正宋黑简体"/>
                <w:kern w:val="0"/>
                <w:sz w:val="18"/>
                <w:szCs w:val="18"/>
              </w:rPr>
              <w:t>、心理健康教育</w:t>
            </w:r>
          </w:p>
        </w:tc>
        <w:tc>
          <w:tcPr>
            <w:tcW w:w="567" w:type="dxa"/>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10</w:t>
            </w:r>
          </w:p>
        </w:tc>
        <w:tc>
          <w:tcPr>
            <w:tcW w:w="1353" w:type="dxa"/>
            <w:vMerge w:val="continue"/>
            <w:vAlign w:val="center"/>
          </w:tcPr>
          <w:p>
            <w:pPr>
              <w:spacing w:line="220" w:lineRule="exact"/>
              <w:jc w:val="left"/>
              <w:rPr>
                <w:rFonts w:ascii="方正宋黑简体" w:hAnsi="宋体" w:eastAsia="方正宋黑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文理</w:t>
            </w:r>
            <w:r>
              <w:rPr>
                <w:rFonts w:ascii="方正宋黑简体" w:hAnsi="宋体" w:eastAsia="方正宋黑简体"/>
                <w:kern w:val="0"/>
                <w:sz w:val="18"/>
                <w:szCs w:val="18"/>
              </w:rPr>
              <w:t>基础类</w:t>
            </w:r>
            <w:r>
              <w:rPr>
                <w:rFonts w:hint="eastAsia" w:ascii="方正宋黑简体" w:hAnsi="宋体" w:eastAsia="方正宋黑简体"/>
                <w:kern w:val="0"/>
                <w:sz w:val="16"/>
                <w:szCs w:val="16"/>
              </w:rPr>
              <w:t>必修</w:t>
            </w:r>
            <w:r>
              <w:rPr>
                <w:rFonts w:ascii="方正宋黑简体" w:hAnsi="宋体" w:eastAsia="方正宋黑简体"/>
                <w:kern w:val="0"/>
                <w:sz w:val="16"/>
                <w:szCs w:val="16"/>
              </w:rPr>
              <w:t>课程</w:t>
            </w:r>
          </w:p>
        </w:tc>
        <w:tc>
          <w:tcPr>
            <w:tcW w:w="2127" w:type="dxa"/>
            <w:vMerge w:val="continue"/>
            <w:vAlign w:val="center"/>
          </w:tcPr>
          <w:p>
            <w:pPr>
              <w:pStyle w:val="7"/>
              <w:spacing w:line="220" w:lineRule="exact"/>
              <w:jc w:val="left"/>
              <w:rPr>
                <w:rFonts w:ascii="方正宋黑简体" w:hAnsi="宋体" w:eastAsia="方正宋黑简体"/>
                <w:kern w:val="0"/>
                <w:sz w:val="18"/>
                <w:szCs w:val="18"/>
              </w:rPr>
            </w:pPr>
          </w:p>
        </w:tc>
        <w:tc>
          <w:tcPr>
            <w:tcW w:w="3260"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大学英语1、基础</w:t>
            </w:r>
            <w:r>
              <w:rPr>
                <w:rFonts w:ascii="方正宋黑简体" w:hAnsi="宋体" w:eastAsia="方正宋黑简体"/>
                <w:kern w:val="0"/>
                <w:sz w:val="18"/>
                <w:szCs w:val="18"/>
              </w:rPr>
              <w:t>英语</w:t>
            </w:r>
            <w:r>
              <w:rPr>
                <w:rFonts w:hint="eastAsia" w:ascii="方正宋黑简体" w:hAnsi="宋体" w:eastAsia="方正宋黑简体"/>
                <w:kern w:val="0"/>
                <w:sz w:val="18"/>
                <w:szCs w:val="18"/>
              </w:rPr>
              <w:t>（</w:t>
            </w:r>
            <w:r>
              <w:rPr>
                <w:rFonts w:ascii="方正宋黑简体" w:hAnsi="宋体" w:eastAsia="方正宋黑简体"/>
                <w:kern w:val="0"/>
                <w:sz w:val="18"/>
                <w:szCs w:val="18"/>
              </w:rPr>
              <w:t>供英语基础薄弱</w:t>
            </w:r>
            <w:r>
              <w:rPr>
                <w:rFonts w:hint="eastAsia" w:ascii="方正宋黑简体" w:hAnsi="宋体" w:eastAsia="方正宋黑简体"/>
                <w:kern w:val="0"/>
                <w:sz w:val="18"/>
                <w:szCs w:val="18"/>
              </w:rPr>
              <w:t>学生替代</w:t>
            </w:r>
            <w:r>
              <w:rPr>
                <w:rFonts w:ascii="方正宋黑简体" w:hAnsi="宋体" w:eastAsia="方正宋黑简体"/>
                <w:kern w:val="0"/>
                <w:sz w:val="18"/>
                <w:szCs w:val="18"/>
              </w:rPr>
              <w:t>大学英语</w:t>
            </w:r>
            <w:r>
              <w:rPr>
                <w:rFonts w:hint="eastAsia" w:ascii="方正宋黑简体" w:hAnsi="宋体" w:eastAsia="方正宋黑简体"/>
                <w:kern w:val="0"/>
                <w:sz w:val="18"/>
                <w:szCs w:val="18"/>
              </w:rPr>
              <w:t>1修读）</w:t>
            </w:r>
            <w:r>
              <w:rPr>
                <w:rFonts w:ascii="方正宋黑简体" w:hAnsi="宋体" w:eastAsia="方正宋黑简体"/>
                <w:kern w:val="0"/>
                <w:sz w:val="18"/>
                <w:szCs w:val="18"/>
              </w:rPr>
              <w:t>、</w:t>
            </w:r>
            <w:r>
              <w:rPr>
                <w:rFonts w:hint="eastAsia" w:ascii="方正宋黑简体" w:hAnsi="宋体" w:eastAsia="方正宋黑简体"/>
                <w:kern w:val="0"/>
                <w:sz w:val="18"/>
                <w:szCs w:val="18"/>
              </w:rPr>
              <w:t>高等数学1、计算机应用基础</w:t>
            </w:r>
          </w:p>
        </w:tc>
        <w:tc>
          <w:tcPr>
            <w:tcW w:w="567" w:type="dxa"/>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9</w:t>
            </w:r>
          </w:p>
        </w:tc>
        <w:tc>
          <w:tcPr>
            <w:tcW w:w="1353" w:type="dxa"/>
            <w:vMerge w:val="continue"/>
            <w:vAlign w:val="center"/>
          </w:tcPr>
          <w:p>
            <w:pPr>
              <w:spacing w:line="220" w:lineRule="exact"/>
              <w:jc w:val="left"/>
              <w:rPr>
                <w:rFonts w:ascii="方正宋黑简体" w:hAnsi="宋体" w:eastAsia="方正宋黑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文理</w:t>
            </w:r>
            <w:r>
              <w:rPr>
                <w:rFonts w:ascii="方正宋黑简体" w:hAnsi="宋体" w:eastAsia="方正宋黑简体"/>
                <w:kern w:val="0"/>
                <w:sz w:val="18"/>
                <w:szCs w:val="18"/>
              </w:rPr>
              <w:t>基础类</w:t>
            </w:r>
            <w:r>
              <w:rPr>
                <w:rFonts w:hint="eastAsia" w:ascii="方正宋黑简体" w:hAnsi="宋体" w:eastAsia="方正宋黑简体"/>
                <w:kern w:val="0"/>
                <w:sz w:val="16"/>
                <w:szCs w:val="16"/>
              </w:rPr>
              <w:t>选修</w:t>
            </w:r>
            <w:r>
              <w:rPr>
                <w:rFonts w:ascii="方正宋黑简体" w:hAnsi="宋体" w:eastAsia="方正宋黑简体"/>
                <w:kern w:val="0"/>
                <w:sz w:val="16"/>
                <w:szCs w:val="16"/>
              </w:rPr>
              <w:t>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强化外语、数学等能力，根据自己的学业生涯规划选择修读。</w:t>
            </w:r>
          </w:p>
        </w:tc>
        <w:tc>
          <w:tcPr>
            <w:tcW w:w="3260"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大学英语2（选修）、</w:t>
            </w:r>
            <w:r>
              <w:rPr>
                <w:rFonts w:hint="eastAsia" w:ascii="方正宋黑简体" w:hAnsi="宋体" w:eastAsia="方正宋黑简体"/>
                <w:color w:val="000000" w:themeColor="text1"/>
                <w:kern w:val="0"/>
                <w:sz w:val="18"/>
                <w:szCs w:val="18"/>
                <w:lang w:eastAsia="zh-Hans"/>
                <w14:textFill>
                  <w14:solidFill>
                    <w14:schemeClr w14:val="tx1"/>
                  </w14:solidFill>
                </w14:textFill>
              </w:rPr>
              <w:t>应用语文</w:t>
            </w:r>
            <w:r>
              <w:rPr>
                <w:rFonts w:hint="eastAsia" w:ascii="方正宋黑简体" w:hAnsi="宋体" w:eastAsia="方正宋黑简体"/>
                <w:color w:val="000000" w:themeColor="text1"/>
                <w:kern w:val="0"/>
                <w:sz w:val="18"/>
                <w:szCs w:val="18"/>
                <w14:textFill>
                  <w14:solidFill>
                    <w14:schemeClr w14:val="tx1"/>
                  </w14:solidFill>
                </w14:textFill>
              </w:rPr>
              <w:t>（选修）</w:t>
            </w:r>
            <w:r>
              <w:rPr>
                <w:rFonts w:hint="eastAsia" w:ascii="方正宋黑简体" w:hAnsi="宋体" w:eastAsia="方正宋黑简体"/>
                <w:kern w:val="0"/>
                <w:sz w:val="18"/>
                <w:szCs w:val="18"/>
              </w:rPr>
              <w:t>、高等数学2（选修）</w:t>
            </w:r>
          </w:p>
        </w:tc>
        <w:tc>
          <w:tcPr>
            <w:tcW w:w="567" w:type="dxa"/>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4.5</w:t>
            </w:r>
          </w:p>
        </w:tc>
        <w:tc>
          <w:tcPr>
            <w:tcW w:w="1353" w:type="dxa"/>
            <w:vMerge w:val="continue"/>
            <w:vAlign w:val="center"/>
          </w:tcPr>
          <w:p>
            <w:pPr>
              <w:spacing w:line="220" w:lineRule="exact"/>
              <w:jc w:val="left"/>
              <w:rPr>
                <w:rFonts w:ascii="方正宋黑简体" w:hAnsi="宋体" w:eastAsia="方正宋黑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创新创业</w:t>
            </w:r>
            <w:r>
              <w:rPr>
                <w:rFonts w:ascii="方正宋黑简体" w:hAnsi="宋体" w:eastAsia="方正宋黑简体"/>
                <w:kern w:val="0"/>
                <w:sz w:val="18"/>
                <w:szCs w:val="18"/>
              </w:rPr>
              <w:t>能力课程</w:t>
            </w:r>
          </w:p>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双创基础课程</w:t>
            </w:r>
          </w:p>
          <w:p>
            <w:pPr>
              <w:pStyle w:val="7"/>
              <w:spacing w:line="220" w:lineRule="exact"/>
              <w:jc w:val="center"/>
              <w:rPr>
                <w:rFonts w:ascii="方正宋黑简体" w:hAnsi="宋体" w:eastAsia="方正宋黑简体"/>
                <w:kern w:val="0"/>
                <w:sz w:val="16"/>
                <w:szCs w:val="16"/>
              </w:rPr>
            </w:pPr>
            <w:r>
              <w:rPr>
                <w:rFonts w:hint="eastAsia" w:ascii="方正宋黑简体" w:hAnsi="宋体" w:eastAsia="方正宋黑简体"/>
                <w:kern w:val="0"/>
                <w:sz w:val="16"/>
                <w:szCs w:val="16"/>
              </w:rPr>
              <w:t>(必修)</w:t>
            </w:r>
          </w:p>
        </w:tc>
        <w:tc>
          <w:tcPr>
            <w:tcW w:w="2127" w:type="dxa"/>
            <w:vAlign w:val="center"/>
          </w:tcPr>
          <w:p>
            <w:pPr>
              <w:spacing w:line="220" w:lineRule="exact"/>
              <w:rPr>
                <w:rFonts w:ascii="方正宋黑简体" w:hAnsi="宋体" w:eastAsia="方正宋黑简体"/>
                <w:kern w:val="0"/>
                <w:sz w:val="18"/>
                <w:szCs w:val="18"/>
              </w:rPr>
            </w:pPr>
            <w:r>
              <w:rPr>
                <w:rFonts w:ascii="方正宋黑简体" w:hAnsi="宋体" w:eastAsia="方正宋黑简体"/>
                <w:kern w:val="0"/>
                <w:sz w:val="18"/>
                <w:szCs w:val="18"/>
              </w:rPr>
              <w:t>包括职业</w:t>
            </w:r>
            <w:r>
              <w:rPr>
                <w:rFonts w:hint="eastAsia" w:ascii="方正宋黑简体" w:hAnsi="宋体" w:eastAsia="方正宋黑简体"/>
                <w:kern w:val="0"/>
                <w:sz w:val="18"/>
                <w:szCs w:val="18"/>
              </w:rPr>
              <w:t>目标确定</w:t>
            </w:r>
            <w:r>
              <w:rPr>
                <w:rFonts w:ascii="方正宋黑简体" w:hAnsi="宋体" w:eastAsia="方正宋黑简体"/>
                <w:kern w:val="0"/>
                <w:sz w:val="18"/>
                <w:szCs w:val="18"/>
              </w:rPr>
              <w:t>，职业生涯规划制定</w:t>
            </w:r>
            <w:r>
              <w:rPr>
                <w:rFonts w:hint="eastAsia" w:ascii="方正宋黑简体" w:hAnsi="宋体" w:eastAsia="方正宋黑简体"/>
                <w:kern w:val="0"/>
                <w:sz w:val="18"/>
                <w:szCs w:val="18"/>
              </w:rPr>
              <w:t>，</w:t>
            </w:r>
            <w:r>
              <w:rPr>
                <w:rFonts w:ascii="方正宋黑简体" w:hAnsi="宋体" w:eastAsia="方正宋黑简体"/>
                <w:kern w:val="0"/>
                <w:sz w:val="18"/>
                <w:szCs w:val="18"/>
              </w:rPr>
              <w:t>就业指导，创新创业基本</w:t>
            </w:r>
            <w:r>
              <w:rPr>
                <w:rFonts w:hint="eastAsia" w:ascii="方正宋黑简体" w:hAnsi="宋体" w:eastAsia="方正宋黑简体"/>
                <w:kern w:val="0"/>
                <w:sz w:val="18"/>
                <w:szCs w:val="18"/>
              </w:rPr>
              <w:t>知识、创业基本</w:t>
            </w:r>
            <w:r>
              <w:rPr>
                <w:rFonts w:ascii="方正宋黑简体" w:hAnsi="宋体" w:eastAsia="方正宋黑简体"/>
                <w:kern w:val="0"/>
                <w:sz w:val="18"/>
                <w:szCs w:val="18"/>
              </w:rPr>
              <w:t>技能</w:t>
            </w:r>
            <w:r>
              <w:rPr>
                <w:rFonts w:hint="eastAsia" w:ascii="方正宋黑简体" w:hAnsi="宋体" w:eastAsia="方正宋黑简体"/>
                <w:kern w:val="0"/>
                <w:sz w:val="18"/>
                <w:szCs w:val="18"/>
              </w:rPr>
              <w:t>及吃苦</w:t>
            </w:r>
            <w:r>
              <w:rPr>
                <w:rFonts w:ascii="方正宋黑简体" w:hAnsi="宋体" w:eastAsia="方正宋黑简体"/>
                <w:kern w:val="0"/>
                <w:sz w:val="18"/>
                <w:szCs w:val="18"/>
              </w:rPr>
              <w:t>耐劳</w:t>
            </w:r>
            <w:r>
              <w:rPr>
                <w:rFonts w:hint="eastAsia" w:ascii="方正宋黑简体" w:hAnsi="宋体" w:eastAsia="方正宋黑简体"/>
                <w:kern w:val="0"/>
                <w:sz w:val="18"/>
                <w:szCs w:val="18"/>
              </w:rPr>
              <w:t>精神</w:t>
            </w:r>
            <w:r>
              <w:rPr>
                <w:rFonts w:ascii="方正宋黑简体" w:hAnsi="宋体" w:eastAsia="方正宋黑简体"/>
                <w:kern w:val="0"/>
                <w:sz w:val="18"/>
                <w:szCs w:val="18"/>
              </w:rPr>
              <w:t>培养。</w:t>
            </w:r>
          </w:p>
        </w:tc>
        <w:tc>
          <w:tcPr>
            <w:tcW w:w="3260"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职业生涯规划、创新方法训练、就业与创业指导、劳动教育</w:t>
            </w:r>
          </w:p>
        </w:tc>
        <w:tc>
          <w:tcPr>
            <w:tcW w:w="567" w:type="dxa"/>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3</w:t>
            </w:r>
            <w:r>
              <w:rPr>
                <w:rFonts w:hint="eastAsia" w:ascii="微软雅黑" w:hAnsi="微软雅黑" w:eastAsia="微软雅黑"/>
                <w:kern w:val="0"/>
                <w:sz w:val="16"/>
                <w:szCs w:val="16"/>
              </w:rPr>
              <w:t>.5</w:t>
            </w:r>
          </w:p>
        </w:tc>
        <w:tc>
          <w:tcPr>
            <w:tcW w:w="1353" w:type="dxa"/>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劳动教育1学分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人文素养</w:t>
            </w:r>
          </w:p>
          <w:p>
            <w:pPr>
              <w:pStyle w:val="7"/>
              <w:spacing w:line="220" w:lineRule="exact"/>
              <w:jc w:val="center"/>
              <w:rPr>
                <w:rFonts w:ascii="方正宋黑简体" w:hAnsi="宋体" w:eastAsia="方正宋黑简体"/>
                <w:kern w:val="0"/>
                <w:sz w:val="18"/>
                <w:szCs w:val="18"/>
              </w:rPr>
            </w:pPr>
            <w:r>
              <w:rPr>
                <w:rFonts w:ascii="方正宋黑简体" w:hAnsi="宋体" w:eastAsia="方正宋黑简体"/>
                <w:kern w:val="0"/>
                <w:sz w:val="18"/>
                <w:szCs w:val="18"/>
              </w:rPr>
              <w:t>课程</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(限选)</w:t>
            </w:r>
          </w:p>
        </w:tc>
        <w:tc>
          <w:tcPr>
            <w:tcW w:w="2127"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革命文化和社会主义先进文化教育、推动中华优秀传统文化传承</w:t>
            </w:r>
            <w:r>
              <w:rPr>
                <w:rFonts w:ascii="方正宋黑简体" w:hAnsi="宋体" w:eastAsia="方正宋黑简体"/>
                <w:kern w:val="0"/>
                <w:sz w:val="18"/>
                <w:szCs w:val="18"/>
              </w:rPr>
              <w:t>、</w:t>
            </w:r>
            <w:r>
              <w:rPr>
                <w:rFonts w:hint="eastAsia" w:ascii="方正宋黑简体" w:hAnsi="宋体" w:eastAsia="方正宋黑简体"/>
                <w:kern w:val="0"/>
                <w:sz w:val="18"/>
                <w:szCs w:val="18"/>
              </w:rPr>
              <w:t>促进身心健康、提高审美和人文素养。</w:t>
            </w:r>
          </w:p>
        </w:tc>
        <w:tc>
          <w:tcPr>
            <w:tcW w:w="3260"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马克思主义理论类课程、党史国史类课程、中华优秀传统文化类课程、健康教育类课程、美育类课程、职业素养类课程、</w:t>
            </w:r>
            <w:r>
              <w:rPr>
                <w:rFonts w:ascii="方正宋黑简体" w:hAnsi="宋体" w:eastAsia="方正宋黑简体"/>
                <w:kern w:val="0"/>
                <w:sz w:val="18"/>
                <w:szCs w:val="18"/>
              </w:rPr>
              <w:t>大学语文</w:t>
            </w:r>
          </w:p>
        </w:tc>
        <w:tc>
          <w:tcPr>
            <w:tcW w:w="567" w:type="dxa"/>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7</w:t>
            </w:r>
          </w:p>
        </w:tc>
        <w:tc>
          <w:tcPr>
            <w:tcW w:w="1353" w:type="dxa"/>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在1-</w:t>
            </w:r>
            <w:r>
              <w:rPr>
                <w:rFonts w:ascii="方正宋黑简体" w:hAnsi="宋体" w:eastAsia="方正宋黑简体"/>
                <w:kern w:val="0"/>
                <w:sz w:val="18"/>
                <w:szCs w:val="18"/>
              </w:rPr>
              <w:t>5</w:t>
            </w:r>
            <w:r>
              <w:rPr>
                <w:rFonts w:hint="eastAsia" w:ascii="方正宋黑简体" w:hAnsi="宋体" w:eastAsia="方正宋黑简体"/>
                <w:kern w:val="0"/>
                <w:sz w:val="18"/>
                <w:szCs w:val="18"/>
              </w:rPr>
              <w:t>学期任选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跨院部</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选修课程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扩展</w:t>
            </w:r>
            <w:r>
              <w:rPr>
                <w:rFonts w:ascii="方正宋黑简体" w:hAnsi="宋体" w:eastAsia="方正宋黑简体"/>
                <w:kern w:val="0"/>
                <w:sz w:val="18"/>
                <w:szCs w:val="18"/>
              </w:rPr>
              <w:t>学生专业</w:t>
            </w:r>
            <w:r>
              <w:rPr>
                <w:rFonts w:hint="eastAsia" w:ascii="方正宋黑简体" w:hAnsi="宋体" w:eastAsia="方正宋黑简体"/>
                <w:kern w:val="0"/>
                <w:sz w:val="18"/>
                <w:szCs w:val="18"/>
              </w:rPr>
              <w:t>领域</w:t>
            </w:r>
            <w:r>
              <w:rPr>
                <w:rFonts w:ascii="方正宋黑简体" w:hAnsi="宋体" w:eastAsia="方正宋黑简体"/>
                <w:kern w:val="0"/>
                <w:sz w:val="18"/>
                <w:szCs w:val="18"/>
              </w:rPr>
              <w:t>，</w:t>
            </w:r>
            <w:r>
              <w:rPr>
                <w:rFonts w:hint="eastAsia" w:ascii="方正宋黑简体" w:hAnsi="宋体" w:eastAsia="方正宋黑简体"/>
                <w:kern w:val="0"/>
                <w:sz w:val="18"/>
                <w:szCs w:val="18"/>
              </w:rPr>
              <w:t>立足</w:t>
            </w:r>
            <w:r>
              <w:rPr>
                <w:rFonts w:ascii="方正宋黑简体" w:hAnsi="宋体" w:eastAsia="方正宋黑简体"/>
                <w:kern w:val="0"/>
                <w:sz w:val="18"/>
                <w:szCs w:val="18"/>
              </w:rPr>
              <w:t>培养跨界型复合人才</w:t>
            </w:r>
          </w:p>
        </w:tc>
        <w:tc>
          <w:tcPr>
            <w:tcW w:w="3260" w:type="dxa"/>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跨院部</w:t>
            </w:r>
            <w:r>
              <w:rPr>
                <w:rFonts w:ascii="方正宋黑简体" w:hAnsi="宋体" w:eastAsia="方正宋黑简体"/>
                <w:kern w:val="0"/>
                <w:sz w:val="18"/>
                <w:szCs w:val="18"/>
              </w:rPr>
              <w:t>选修课程</w:t>
            </w:r>
          </w:p>
        </w:tc>
        <w:tc>
          <w:tcPr>
            <w:tcW w:w="567" w:type="dxa"/>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2</w:t>
            </w:r>
          </w:p>
        </w:tc>
        <w:tc>
          <w:tcPr>
            <w:tcW w:w="1353" w:type="dxa"/>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在1-</w:t>
            </w:r>
            <w:r>
              <w:rPr>
                <w:rFonts w:ascii="方正宋黑简体" w:hAnsi="宋体" w:eastAsia="方正宋黑简体"/>
                <w:kern w:val="0"/>
                <w:sz w:val="18"/>
                <w:szCs w:val="18"/>
              </w:rPr>
              <w:t>5</w:t>
            </w:r>
            <w:r>
              <w:rPr>
                <w:rFonts w:hint="eastAsia" w:ascii="方正宋黑简体" w:hAnsi="宋体" w:eastAsia="方正宋黑简体"/>
                <w:kern w:val="0"/>
                <w:sz w:val="18"/>
                <w:szCs w:val="18"/>
              </w:rPr>
              <w:t>学期跨院部任选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学分置</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换课程</w:t>
            </w:r>
          </w:p>
        </w:tc>
        <w:tc>
          <w:tcPr>
            <w:tcW w:w="5387" w:type="dxa"/>
            <w:gridSpan w:val="2"/>
            <w:vAlign w:val="center"/>
          </w:tcPr>
          <w:p>
            <w:pPr>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第二、第三课堂活动，包括：校内外自主实践、社会实践、各类社团活动、学科竞赛、技能竞赛、各类考证考级、科技活动、艺术特长等。</w:t>
            </w:r>
          </w:p>
        </w:tc>
        <w:tc>
          <w:tcPr>
            <w:tcW w:w="567" w:type="dxa"/>
            <w:vAlign w:val="center"/>
          </w:tcPr>
          <w:p>
            <w:pPr>
              <w:pStyle w:val="7"/>
              <w:spacing w:line="220" w:lineRule="exact"/>
              <w:jc w:val="center"/>
              <w:rPr>
                <w:rFonts w:ascii="微软雅黑" w:hAnsi="微软雅黑" w:eastAsia="微软雅黑"/>
                <w:kern w:val="0"/>
                <w:sz w:val="16"/>
                <w:szCs w:val="16"/>
              </w:rPr>
            </w:pPr>
          </w:p>
        </w:tc>
        <w:tc>
          <w:tcPr>
            <w:tcW w:w="1353" w:type="dxa"/>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按学校</w:t>
            </w:r>
            <w:r>
              <w:rPr>
                <w:rFonts w:ascii="方正宋黑简体" w:hAnsi="宋体" w:eastAsia="方正宋黑简体"/>
                <w:kern w:val="0"/>
                <w:sz w:val="18"/>
                <w:szCs w:val="18"/>
              </w:rPr>
              <w:t>“</w:t>
            </w:r>
            <w:r>
              <w:rPr>
                <w:rFonts w:hint="eastAsia" w:ascii="方正宋黑简体" w:hAnsi="宋体" w:eastAsia="方正宋黑简体"/>
                <w:kern w:val="0"/>
                <w:sz w:val="18"/>
                <w:szCs w:val="18"/>
              </w:rPr>
              <w:t>学分</w:t>
            </w:r>
            <w:r>
              <w:rPr>
                <w:rFonts w:ascii="方正宋黑简体" w:hAnsi="宋体" w:eastAsia="方正宋黑简体"/>
                <w:kern w:val="0"/>
                <w:sz w:val="18"/>
                <w:szCs w:val="18"/>
              </w:rPr>
              <w:t>认定与置换管理办法”执行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82"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w:t>
            </w:r>
            <w:r>
              <w:rPr>
                <w:rFonts w:ascii="方正宋黑简体" w:hAnsi="宋体" w:eastAsia="方正宋黑简体"/>
                <w:kern w:val="0"/>
                <w:sz w:val="18"/>
                <w:szCs w:val="18"/>
              </w:rPr>
              <w:t>（</w:t>
            </w:r>
            <w:r>
              <w:rPr>
                <w:rFonts w:hint="eastAsia" w:ascii="方正宋黑简体" w:hAnsi="宋体" w:eastAsia="方正宋黑简体"/>
                <w:kern w:val="0"/>
                <w:sz w:val="18"/>
                <w:szCs w:val="18"/>
              </w:rPr>
              <w:t>技能</w:t>
            </w:r>
            <w:r>
              <w:rPr>
                <w:rFonts w:ascii="方正宋黑简体" w:hAnsi="宋体" w:eastAsia="方正宋黑简体"/>
                <w:kern w:val="0"/>
                <w:sz w:val="18"/>
                <w:szCs w:val="18"/>
              </w:rPr>
              <w:t>）</w:t>
            </w:r>
            <w:r>
              <w:rPr>
                <w:rFonts w:hint="eastAsia" w:ascii="方正宋黑简体" w:hAnsi="宋体" w:eastAsia="方正宋黑简体"/>
                <w:kern w:val="0"/>
                <w:sz w:val="18"/>
                <w:szCs w:val="18"/>
              </w:rPr>
              <w:t>大类</w:t>
            </w:r>
          </w:p>
        </w:tc>
        <w:tc>
          <w:tcPr>
            <w:tcW w:w="600"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课程</w:t>
            </w:r>
          </w:p>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专业基础课程（院群平台课程）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某专业群的学生必修的课程，主要用以培养学生的专业基础能力。</w:t>
            </w:r>
          </w:p>
        </w:tc>
        <w:tc>
          <w:tcPr>
            <w:tcW w:w="3260" w:type="dxa"/>
            <w:vAlign w:val="center"/>
          </w:tcPr>
          <w:p>
            <w:pPr>
              <w:pStyle w:val="7"/>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物流概论、会计学原理、经济法基础（1、2）、管理学基础、基础会计实训、会计电算化实训</w:t>
            </w:r>
          </w:p>
        </w:tc>
        <w:tc>
          <w:tcPr>
            <w:tcW w:w="567" w:type="dxa"/>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19.5</w:t>
            </w:r>
          </w:p>
        </w:tc>
        <w:tc>
          <w:tcPr>
            <w:tcW w:w="1353" w:type="dxa"/>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必修，含独立实践课程3-6学分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专业深化必修课程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从事本专业必修的专业主干课程，包括理论</w:t>
            </w:r>
            <w:r>
              <w:rPr>
                <w:rFonts w:ascii="方正宋黑简体" w:hAnsi="宋体" w:eastAsia="方正宋黑简体"/>
                <w:kern w:val="0"/>
                <w:sz w:val="18"/>
                <w:szCs w:val="18"/>
              </w:rPr>
              <w:t>及</w:t>
            </w:r>
            <w:r>
              <w:rPr>
                <w:rFonts w:hint="eastAsia" w:ascii="方正宋黑简体" w:hAnsi="宋体" w:eastAsia="方正宋黑简体"/>
                <w:kern w:val="0"/>
                <w:sz w:val="18"/>
                <w:szCs w:val="18"/>
              </w:rPr>
              <w:t>实践课程</w:t>
            </w:r>
          </w:p>
        </w:tc>
        <w:tc>
          <w:tcPr>
            <w:tcW w:w="3260" w:type="dxa"/>
            <w:vAlign w:val="center"/>
          </w:tcPr>
          <w:p>
            <w:pPr>
              <w:pStyle w:val="7"/>
              <w:spacing w:line="220" w:lineRule="exact"/>
              <w:rPr>
                <w:rFonts w:ascii="方正宋黑简体" w:hAnsi="宋体" w:eastAsia="方正宋黑简体"/>
                <w:kern w:val="0"/>
                <w:sz w:val="18"/>
                <w:szCs w:val="18"/>
              </w:rPr>
            </w:pPr>
            <w:r>
              <w:rPr>
                <w:rFonts w:hint="eastAsia" w:ascii="方正宋黑简体" w:hAnsi="宋体" w:eastAsia="方正宋黑简体"/>
                <w:kern w:val="0"/>
                <w:sz w:val="18"/>
                <w:szCs w:val="18"/>
              </w:rPr>
              <w:t>财务会计（1、2）、财务管理、财务核算专项实训</w:t>
            </w:r>
          </w:p>
        </w:tc>
        <w:tc>
          <w:tcPr>
            <w:tcW w:w="567" w:type="dxa"/>
            <w:tcBorders>
              <w:right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11</w:t>
            </w:r>
            <w:r>
              <w:rPr>
                <w:rFonts w:ascii="微软雅黑" w:hAnsi="微软雅黑" w:eastAsia="微软雅黑"/>
                <w:kern w:val="0"/>
                <w:sz w:val="16"/>
                <w:szCs w:val="16"/>
              </w:rPr>
              <w:t>.5</w:t>
            </w:r>
          </w:p>
        </w:tc>
        <w:tc>
          <w:tcPr>
            <w:tcW w:w="1353" w:type="dxa"/>
            <w:vMerge w:val="restart"/>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必修课1</w:t>
            </w:r>
            <w:r>
              <w:rPr>
                <w:rFonts w:ascii="方正宋黑简体" w:hAnsi="宋体" w:eastAsia="方正宋黑简体"/>
                <w:kern w:val="0"/>
                <w:sz w:val="18"/>
                <w:szCs w:val="18"/>
              </w:rPr>
              <w:t>1.5</w:t>
            </w:r>
            <w:r>
              <w:rPr>
                <w:rFonts w:hint="eastAsia" w:ascii="方正宋黑简体" w:hAnsi="宋体" w:eastAsia="方正宋黑简体"/>
                <w:kern w:val="0"/>
                <w:sz w:val="18"/>
                <w:szCs w:val="18"/>
              </w:rPr>
              <w:t>学分（含独立实践课）；提供14学分以上</w:t>
            </w:r>
            <w:r>
              <w:rPr>
                <w:rFonts w:ascii="方正宋黑简体" w:hAnsi="宋体" w:eastAsia="方正宋黑简体"/>
                <w:kern w:val="0"/>
                <w:sz w:val="18"/>
                <w:szCs w:val="18"/>
              </w:rPr>
              <w:t>选修课供选</w:t>
            </w:r>
            <w:r>
              <w:rPr>
                <w:rFonts w:hint="eastAsia" w:ascii="方正宋黑简体" w:hAnsi="宋体" w:eastAsia="方正宋黑简体"/>
                <w:kern w:val="0"/>
                <w:sz w:val="18"/>
                <w:szCs w:val="18"/>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专业深化选修课程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各专业开设的与</w:t>
            </w:r>
            <w:r>
              <w:rPr>
                <w:rFonts w:ascii="方正宋黑简体" w:hAnsi="宋体" w:eastAsia="方正宋黑简体"/>
                <w:kern w:val="0"/>
                <w:sz w:val="18"/>
                <w:szCs w:val="18"/>
              </w:rPr>
              <w:t>专业领域相关的</w:t>
            </w:r>
            <w:r>
              <w:rPr>
                <w:rFonts w:hint="eastAsia" w:ascii="方正宋黑简体" w:hAnsi="宋体" w:eastAsia="方正宋黑简体"/>
                <w:kern w:val="0"/>
                <w:sz w:val="18"/>
                <w:szCs w:val="18"/>
              </w:rPr>
              <w:t>选修课程。</w:t>
            </w:r>
          </w:p>
        </w:tc>
        <w:tc>
          <w:tcPr>
            <w:tcW w:w="3260"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color w:val="000000" w:themeColor="text1"/>
                <w:kern w:val="0"/>
                <w:sz w:val="18"/>
                <w:szCs w:val="18"/>
                <w14:textFill>
                  <w14:solidFill>
                    <w14:schemeClr w14:val="tx1"/>
                  </w14:solidFill>
                </w14:textFill>
              </w:rPr>
              <w:t>纳税实务与申报B</w:t>
            </w:r>
            <w:r>
              <w:rPr>
                <w:rFonts w:hint="eastAsia" w:ascii="方正宋黑简体" w:hAnsi="宋体" w:eastAsia="方正宋黑简体"/>
                <w:kern w:val="0"/>
                <w:sz w:val="18"/>
                <w:szCs w:val="18"/>
              </w:rPr>
              <w:t>、纳税筹划、大数据财务、财务管理决策训练1、财务论文写作训练1</w:t>
            </w:r>
          </w:p>
        </w:tc>
        <w:tc>
          <w:tcPr>
            <w:tcW w:w="567" w:type="dxa"/>
            <w:tcBorders>
              <w:right w:val="single" w:color="auto" w:sz="4" w:space="0"/>
            </w:tcBorders>
            <w:vAlign w:val="center"/>
          </w:tcPr>
          <w:p>
            <w:pPr>
              <w:pStyle w:val="7"/>
              <w:spacing w:line="220" w:lineRule="exact"/>
              <w:jc w:val="center"/>
              <w:rPr>
                <w:rFonts w:ascii="微软雅黑" w:hAnsi="微软雅黑" w:eastAsia="微软雅黑"/>
                <w:kern w:val="0"/>
                <w:sz w:val="16"/>
                <w:szCs w:val="16"/>
              </w:rPr>
            </w:pPr>
            <w:r>
              <w:rPr>
                <w:rFonts w:ascii="微软雅黑" w:hAnsi="微软雅黑" w:eastAsia="微软雅黑"/>
                <w:kern w:val="0"/>
                <w:sz w:val="16"/>
                <w:szCs w:val="16"/>
              </w:rPr>
              <w:t>7</w:t>
            </w:r>
          </w:p>
        </w:tc>
        <w:tc>
          <w:tcPr>
            <w:tcW w:w="1353" w:type="dxa"/>
            <w:vMerge w:val="continue"/>
            <w:vAlign w:val="center"/>
          </w:tcPr>
          <w:p>
            <w:pPr>
              <w:spacing w:line="220" w:lineRule="exact"/>
              <w:jc w:val="left"/>
              <w:rPr>
                <w:rFonts w:ascii="方正宋黑简体" w:hAnsi="宋体" w:eastAsia="方正宋黑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专业方向</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必修课程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从事本专业细分方向必修的专业方向主干课程，包括理论实践课程</w:t>
            </w:r>
          </w:p>
        </w:tc>
        <w:tc>
          <w:tcPr>
            <w:tcW w:w="3260" w:type="dxa"/>
            <w:vAlign w:val="center"/>
          </w:tcPr>
          <w:p>
            <w:pPr>
              <w:pStyle w:val="7"/>
              <w:spacing w:line="220" w:lineRule="exact"/>
              <w:jc w:val="left"/>
              <w:rPr>
                <w:rFonts w:ascii="方正宋黑简体" w:hAnsi="宋体" w:eastAsia="方正宋黑简体"/>
                <w:color w:val="000000" w:themeColor="text1"/>
                <w:kern w:val="0"/>
                <w:sz w:val="18"/>
                <w:szCs w:val="18"/>
                <w14:textFill>
                  <w14:solidFill>
                    <w14:schemeClr w14:val="tx1"/>
                  </w14:solidFill>
                </w14:textFill>
              </w:rPr>
            </w:pPr>
            <w:r>
              <w:rPr>
                <w:rFonts w:hint="eastAsia" w:ascii="方正宋黑简体" w:hAnsi="宋体" w:eastAsia="方正宋黑简体"/>
                <w:color w:val="000000" w:themeColor="text1"/>
                <w:kern w:val="0"/>
                <w:sz w:val="18"/>
                <w:szCs w:val="18"/>
                <w14:textFill>
                  <w14:solidFill>
                    <w14:schemeClr w14:val="tx1"/>
                  </w14:solidFill>
                </w14:textFill>
              </w:rPr>
              <w:t>成本会计B、个人理财、管理会计、理财综合实训</w:t>
            </w:r>
          </w:p>
        </w:tc>
        <w:tc>
          <w:tcPr>
            <w:tcW w:w="567" w:type="dxa"/>
            <w:tcBorders>
              <w:right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1</w:t>
            </w:r>
            <w:r>
              <w:rPr>
                <w:rFonts w:ascii="微软雅黑" w:hAnsi="微软雅黑" w:eastAsia="微软雅黑"/>
                <w:kern w:val="0"/>
                <w:sz w:val="16"/>
                <w:szCs w:val="16"/>
              </w:rPr>
              <w:t>1.5</w:t>
            </w:r>
          </w:p>
        </w:tc>
        <w:tc>
          <w:tcPr>
            <w:tcW w:w="1353" w:type="dxa"/>
            <w:vMerge w:val="restart"/>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必修课</w:t>
            </w:r>
            <w:r>
              <w:rPr>
                <w:rFonts w:ascii="方正宋黑简体" w:hAnsi="宋体" w:eastAsia="方正宋黑简体"/>
                <w:kern w:val="0"/>
                <w:sz w:val="18"/>
                <w:szCs w:val="18"/>
              </w:rPr>
              <w:t>11.5</w:t>
            </w:r>
            <w:r>
              <w:rPr>
                <w:rFonts w:hint="eastAsia" w:ascii="方正宋黑简体" w:hAnsi="宋体" w:eastAsia="方正宋黑简体"/>
                <w:kern w:val="0"/>
                <w:sz w:val="18"/>
                <w:szCs w:val="18"/>
              </w:rPr>
              <w:t>学分（含独立实践课）；提供14学分以、、上</w:t>
            </w:r>
            <w:r>
              <w:rPr>
                <w:rFonts w:ascii="方正宋黑简体" w:hAnsi="宋体" w:eastAsia="方正宋黑简体"/>
                <w:kern w:val="0"/>
                <w:sz w:val="18"/>
                <w:szCs w:val="18"/>
              </w:rPr>
              <w:t>选修课供选</w:t>
            </w:r>
            <w:r>
              <w:rPr>
                <w:rFonts w:hint="eastAsia" w:ascii="方正宋黑简体" w:hAnsi="宋体" w:eastAsia="方正宋黑简体"/>
                <w:kern w:val="0"/>
                <w:sz w:val="18"/>
                <w:szCs w:val="18"/>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专业方向</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选修课程</w:t>
            </w:r>
          </w:p>
        </w:tc>
        <w:tc>
          <w:tcPr>
            <w:tcW w:w="2127" w:type="dxa"/>
            <w:vAlign w:val="center"/>
          </w:tcPr>
          <w:p>
            <w:pPr>
              <w:pStyle w:val="7"/>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本专业细分方向开设的与</w:t>
            </w:r>
            <w:r>
              <w:rPr>
                <w:rFonts w:ascii="方正宋黑简体" w:hAnsi="宋体" w:eastAsia="方正宋黑简体"/>
                <w:kern w:val="0"/>
                <w:sz w:val="18"/>
                <w:szCs w:val="18"/>
              </w:rPr>
              <w:t>专业领域相关的</w:t>
            </w:r>
            <w:r>
              <w:rPr>
                <w:rFonts w:hint="eastAsia" w:ascii="方正宋黑简体" w:hAnsi="宋体" w:eastAsia="方正宋黑简体"/>
                <w:kern w:val="0"/>
                <w:sz w:val="18"/>
                <w:szCs w:val="18"/>
              </w:rPr>
              <w:t>选修课程。</w:t>
            </w:r>
          </w:p>
        </w:tc>
        <w:tc>
          <w:tcPr>
            <w:tcW w:w="3260" w:type="dxa"/>
            <w:vAlign w:val="center"/>
          </w:tcPr>
          <w:p>
            <w:pPr>
              <w:pStyle w:val="7"/>
              <w:spacing w:line="220" w:lineRule="exact"/>
              <w:jc w:val="left"/>
              <w:rPr>
                <w:rFonts w:ascii="方正宋黑简体" w:hAnsi="宋体" w:eastAsia="方正宋黑简体"/>
                <w:color w:val="000000" w:themeColor="text1"/>
                <w:kern w:val="0"/>
                <w:sz w:val="18"/>
                <w:szCs w:val="18"/>
                <w14:textFill>
                  <w14:solidFill>
                    <w14:schemeClr w14:val="tx1"/>
                  </w14:solidFill>
                </w14:textFill>
              </w:rPr>
            </w:pPr>
            <w:r>
              <w:rPr>
                <w:rFonts w:hint="eastAsia" w:ascii="方正宋黑简体" w:hAnsi="宋体" w:eastAsia="方正宋黑简体"/>
                <w:color w:val="000000" w:themeColor="text1"/>
                <w:kern w:val="0"/>
                <w:sz w:val="18"/>
                <w:szCs w:val="18"/>
                <w14:textFill>
                  <w14:solidFill>
                    <w14:schemeClr w14:val="tx1"/>
                  </w14:solidFill>
                </w14:textFill>
              </w:rPr>
              <w:t>证券投资分析、</w:t>
            </w:r>
            <w:r>
              <w:rPr>
                <w:rFonts w:hint="eastAsia" w:ascii="方正宋黑简体" w:hAnsi="宋体" w:eastAsia="方正宋黑简体"/>
                <w:color w:val="000000" w:themeColor="text1"/>
                <w:kern w:val="0"/>
                <w:sz w:val="18"/>
                <w:szCs w:val="18"/>
                <w:lang w:eastAsia="zh-Hans"/>
                <w14:textFill>
                  <w14:solidFill>
                    <w14:schemeClr w14:val="tx1"/>
                  </w14:solidFill>
                </w14:textFill>
              </w:rPr>
              <w:t>报表分析</w:t>
            </w:r>
            <w:r>
              <w:rPr>
                <w:rFonts w:ascii="方正宋黑简体" w:hAnsi="宋体" w:eastAsia="方正宋黑简体"/>
                <w:color w:val="000000" w:themeColor="text1"/>
                <w:kern w:val="0"/>
                <w:sz w:val="18"/>
                <w:szCs w:val="18"/>
                <w:lang w:eastAsia="zh-Hans"/>
                <w14:textFill>
                  <w14:solidFill>
                    <w14:schemeClr w14:val="tx1"/>
                  </w14:solidFill>
                </w14:textFill>
              </w:rPr>
              <w:t>B</w:t>
            </w:r>
            <w:r>
              <w:rPr>
                <w:rFonts w:hint="eastAsia" w:ascii="方正宋黑简体" w:hAnsi="宋体" w:eastAsia="方正宋黑简体"/>
                <w:color w:val="000000" w:themeColor="text1"/>
                <w:kern w:val="0"/>
                <w:sz w:val="18"/>
                <w:szCs w:val="18"/>
                <w14:textFill>
                  <w14:solidFill>
                    <w14:schemeClr w14:val="tx1"/>
                  </w14:solidFill>
                </w14:textFill>
              </w:rPr>
              <w:t>、Excel在财务中的应用、事业单位会计B、财务管理决策训练2、财务论文写作训练2</w:t>
            </w:r>
          </w:p>
        </w:tc>
        <w:tc>
          <w:tcPr>
            <w:tcW w:w="567" w:type="dxa"/>
            <w:tcBorders>
              <w:right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7</w:t>
            </w:r>
          </w:p>
        </w:tc>
        <w:tc>
          <w:tcPr>
            <w:tcW w:w="1353" w:type="dxa"/>
            <w:vMerge w:val="continue"/>
            <w:vAlign w:val="center"/>
          </w:tcPr>
          <w:p>
            <w:pPr>
              <w:spacing w:line="220" w:lineRule="exact"/>
              <w:jc w:val="left"/>
              <w:rPr>
                <w:rFonts w:ascii="方正宋黑简体" w:hAnsi="宋体" w:eastAsia="方正宋黑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restart"/>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实践</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提升</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课程</w:t>
            </w:r>
          </w:p>
          <w:p>
            <w:pPr>
              <w:pStyle w:val="7"/>
              <w:spacing w:line="220" w:lineRule="exact"/>
              <w:jc w:val="center"/>
              <w:rPr>
                <w:rFonts w:ascii="方正宋黑简体" w:hAnsi="宋体" w:eastAsia="方正宋黑简体"/>
                <w:kern w:val="0"/>
                <w:sz w:val="18"/>
                <w:szCs w:val="18"/>
              </w:rPr>
            </w:pPr>
          </w:p>
        </w:tc>
        <w:tc>
          <w:tcPr>
            <w:tcW w:w="1081" w:type="dxa"/>
            <w:tcBorders>
              <w:bottom w:val="single" w:color="auto" w:sz="4" w:space="0"/>
            </w:tcBorders>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专业综合</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实践</w:t>
            </w:r>
          </w:p>
        </w:tc>
        <w:tc>
          <w:tcPr>
            <w:tcW w:w="2127" w:type="dxa"/>
            <w:tcBorders>
              <w:bottom w:val="single" w:color="auto" w:sz="4" w:space="0"/>
            </w:tcBorders>
            <w:vAlign w:val="center"/>
          </w:tcPr>
          <w:p>
            <w:pPr>
              <w:spacing w:line="220" w:lineRule="exact"/>
              <w:jc w:val="left"/>
              <w:rPr>
                <w:rFonts w:ascii="方正宋黑简体" w:hAnsi="宋体" w:eastAsia="方正宋黑简体"/>
                <w:kern w:val="0"/>
                <w:sz w:val="18"/>
                <w:szCs w:val="18"/>
                <w:highlight w:val="yellow"/>
              </w:rPr>
            </w:pPr>
            <w:r>
              <w:rPr>
                <w:rFonts w:hint="eastAsia" w:ascii="方正宋黑简体" w:hAnsi="宋体" w:eastAsia="方正宋黑简体"/>
                <w:kern w:val="0"/>
                <w:sz w:val="18"/>
                <w:szCs w:val="18"/>
              </w:rPr>
              <w:t>综合运用所学专业知识和技能，完成真实的专业性工作项目。</w:t>
            </w:r>
          </w:p>
        </w:tc>
        <w:tc>
          <w:tcPr>
            <w:tcW w:w="3260" w:type="dxa"/>
            <w:tcBorders>
              <w:bottom w:val="single" w:color="auto" w:sz="4" w:space="0"/>
            </w:tcBorders>
            <w:vAlign w:val="center"/>
          </w:tcPr>
          <w:p>
            <w:pPr>
              <w:spacing w:line="220" w:lineRule="exact"/>
              <w:jc w:val="left"/>
              <w:rPr>
                <w:rFonts w:ascii="方正宋黑简体" w:hAnsi="宋体" w:eastAsia="方正宋黑简体"/>
                <w:kern w:val="0"/>
                <w:sz w:val="18"/>
                <w:szCs w:val="18"/>
                <w:highlight w:val="yellow"/>
              </w:rPr>
            </w:pPr>
            <w:r>
              <w:rPr>
                <w:rFonts w:hint="eastAsia" w:ascii="方正宋黑简体" w:hAnsi="宋体" w:eastAsia="方正宋黑简体"/>
                <w:kern w:val="0"/>
                <w:sz w:val="18"/>
                <w:szCs w:val="18"/>
              </w:rPr>
              <w:t>财务核算综合实训模、理财综合实训模块</w:t>
            </w:r>
          </w:p>
        </w:tc>
        <w:tc>
          <w:tcPr>
            <w:tcW w:w="567" w:type="dxa"/>
            <w:tcBorders>
              <w:bottom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6</w:t>
            </w:r>
          </w:p>
        </w:tc>
        <w:tc>
          <w:tcPr>
            <w:tcW w:w="1353" w:type="dxa"/>
            <w:tcBorders>
              <w:bottom w:val="single" w:color="auto" w:sz="4" w:space="0"/>
            </w:tcBorders>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同一专业方向设若干不同模块，任选其一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毕业设计</w:t>
            </w:r>
          </w:p>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（论文）</w:t>
            </w:r>
          </w:p>
        </w:tc>
        <w:tc>
          <w:tcPr>
            <w:tcW w:w="5387" w:type="dxa"/>
            <w:gridSpan w:val="2"/>
            <w:tcBorders>
              <w:bottom w:val="single" w:color="auto" w:sz="4" w:space="0"/>
            </w:tcBorders>
            <w:vAlign w:val="center"/>
          </w:tcPr>
          <w:p>
            <w:pPr>
              <w:spacing w:line="220" w:lineRule="exact"/>
              <w:jc w:val="left"/>
              <w:rPr>
                <w:rFonts w:ascii="方正宋黑简体" w:hAnsi="宋体" w:eastAsia="方正宋黑简体"/>
                <w:kern w:val="0"/>
                <w:sz w:val="18"/>
                <w:szCs w:val="18"/>
                <w:highlight w:val="yellow"/>
              </w:rPr>
            </w:pPr>
            <w:r>
              <w:rPr>
                <w:rFonts w:hint="eastAsia" w:ascii="方正宋黑简体" w:hAnsi="宋体" w:eastAsia="方正宋黑简体"/>
                <w:kern w:val="0"/>
                <w:sz w:val="18"/>
                <w:szCs w:val="18"/>
              </w:rPr>
              <w:t>毕业</w:t>
            </w:r>
            <w:r>
              <w:rPr>
                <w:rFonts w:ascii="方正宋黑简体" w:hAnsi="宋体" w:eastAsia="方正宋黑简体"/>
                <w:kern w:val="0"/>
                <w:sz w:val="18"/>
                <w:szCs w:val="18"/>
              </w:rPr>
              <w:t>设计</w:t>
            </w:r>
            <w:r>
              <w:rPr>
                <w:rFonts w:hint="eastAsia" w:ascii="方正宋黑简体" w:hAnsi="宋体" w:eastAsia="方正宋黑简体"/>
                <w:kern w:val="0"/>
                <w:sz w:val="18"/>
                <w:szCs w:val="18"/>
              </w:rPr>
              <w:t>（论文）：</w:t>
            </w:r>
            <w:r>
              <w:rPr>
                <w:rFonts w:ascii="方正宋黑简体" w:hAnsi="宋体" w:eastAsia="方正宋黑简体"/>
                <w:kern w:val="0"/>
                <w:sz w:val="18"/>
                <w:szCs w:val="18"/>
              </w:rPr>
              <w:t>对本</w:t>
            </w:r>
            <w:r>
              <w:rPr>
                <w:rFonts w:hint="eastAsia" w:ascii="方正宋黑简体" w:hAnsi="宋体" w:eastAsia="方正宋黑简体"/>
                <w:kern w:val="0"/>
                <w:sz w:val="18"/>
                <w:szCs w:val="18"/>
              </w:rPr>
              <w:t>专业领域</w:t>
            </w:r>
            <w:r>
              <w:rPr>
                <w:rFonts w:ascii="方正宋黑简体" w:hAnsi="宋体" w:eastAsia="方正宋黑简体"/>
                <w:kern w:val="0"/>
                <w:sz w:val="18"/>
                <w:szCs w:val="18"/>
              </w:rPr>
              <w:t>某一课题，</w:t>
            </w:r>
            <w:r>
              <w:rPr>
                <w:rFonts w:hint="eastAsia" w:ascii="方正宋黑简体" w:hAnsi="宋体" w:eastAsia="方正宋黑简体"/>
                <w:kern w:val="0"/>
                <w:sz w:val="18"/>
                <w:szCs w:val="18"/>
              </w:rPr>
              <w:t>做</w:t>
            </w:r>
            <w:r>
              <w:rPr>
                <w:rFonts w:ascii="方正宋黑简体" w:hAnsi="宋体" w:eastAsia="方正宋黑简体"/>
                <w:kern w:val="0"/>
                <w:sz w:val="18"/>
                <w:szCs w:val="18"/>
              </w:rPr>
              <w:t>出解决实际问题的设计</w:t>
            </w:r>
            <w:r>
              <w:rPr>
                <w:rFonts w:hint="eastAsia" w:ascii="方正宋黑简体" w:hAnsi="宋体" w:eastAsia="方正宋黑简体"/>
                <w:kern w:val="0"/>
                <w:sz w:val="18"/>
                <w:szCs w:val="18"/>
              </w:rPr>
              <w:t>，包括完整的、符合工程规定的描述和对解决方案的描述</w:t>
            </w:r>
            <w:r>
              <w:rPr>
                <w:rFonts w:ascii="方正宋黑简体" w:hAnsi="宋体" w:eastAsia="方正宋黑简体"/>
                <w:kern w:val="0"/>
                <w:sz w:val="18"/>
                <w:szCs w:val="18"/>
              </w:rPr>
              <w:t>。</w:t>
            </w:r>
            <w:r>
              <w:rPr>
                <w:rFonts w:hint="eastAsia" w:ascii="方正宋黑简体" w:hAnsi="宋体" w:eastAsia="方正宋黑简体"/>
                <w:kern w:val="0"/>
                <w:sz w:val="18"/>
                <w:szCs w:val="18"/>
              </w:rPr>
              <w:t>可</w:t>
            </w:r>
            <w:r>
              <w:rPr>
                <w:rFonts w:ascii="方正宋黑简体" w:hAnsi="宋体" w:eastAsia="方正宋黑简体"/>
                <w:kern w:val="0"/>
                <w:sz w:val="18"/>
                <w:szCs w:val="18"/>
              </w:rPr>
              <w:t>以是专题型、论辩型、综述型和综合型</w:t>
            </w:r>
            <w:r>
              <w:rPr>
                <w:rFonts w:hint="eastAsia" w:ascii="方正宋黑简体" w:hAnsi="宋体" w:eastAsia="方正宋黑简体"/>
                <w:kern w:val="0"/>
                <w:sz w:val="18"/>
                <w:szCs w:val="18"/>
              </w:rPr>
              <w:t>。</w:t>
            </w:r>
          </w:p>
        </w:tc>
        <w:tc>
          <w:tcPr>
            <w:tcW w:w="567" w:type="dxa"/>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7</w:t>
            </w:r>
          </w:p>
        </w:tc>
        <w:tc>
          <w:tcPr>
            <w:tcW w:w="1353" w:type="dxa"/>
            <w:vMerge w:val="restart"/>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课题实行师生双向选择，申请</w:t>
            </w:r>
            <w:r>
              <w:rPr>
                <w:rFonts w:ascii="方正宋黑简体" w:hAnsi="宋体" w:eastAsia="方正宋黑简体"/>
                <w:kern w:val="0"/>
                <w:sz w:val="18"/>
                <w:szCs w:val="18"/>
              </w:rPr>
              <w:t>评优</w:t>
            </w:r>
            <w:r>
              <w:rPr>
                <w:rFonts w:hint="eastAsia" w:ascii="方正宋黑简体" w:hAnsi="宋体" w:eastAsia="方正宋黑简体"/>
                <w:kern w:val="0"/>
                <w:sz w:val="18"/>
                <w:szCs w:val="18"/>
              </w:rPr>
              <w:t>须参加公开答辩。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Pr>
          <w:p>
            <w:pPr>
              <w:pStyle w:val="7"/>
              <w:spacing w:line="220" w:lineRule="exact"/>
              <w:jc w:val="center"/>
              <w:rPr>
                <w:rFonts w:ascii="方正宋黑简体" w:hAnsi="宋体" w:eastAsia="方正宋黑简体"/>
                <w:kern w:val="0"/>
                <w:sz w:val="18"/>
                <w:szCs w:val="18"/>
              </w:rPr>
            </w:pPr>
          </w:p>
        </w:tc>
        <w:tc>
          <w:tcPr>
            <w:tcW w:w="600" w:type="dxa"/>
            <w:vMerge w:val="continue"/>
            <w:vAlign w:val="center"/>
          </w:tcPr>
          <w:p>
            <w:pPr>
              <w:pStyle w:val="7"/>
              <w:spacing w:line="220" w:lineRule="exact"/>
              <w:jc w:val="center"/>
              <w:rPr>
                <w:rFonts w:ascii="方正宋黑简体" w:hAnsi="宋体" w:eastAsia="方正宋黑简体"/>
                <w:kern w:val="0"/>
                <w:sz w:val="18"/>
                <w:szCs w:val="18"/>
              </w:rPr>
            </w:pPr>
          </w:p>
        </w:tc>
        <w:tc>
          <w:tcPr>
            <w:tcW w:w="1081" w:type="dxa"/>
            <w:tcBorders>
              <w:bottom w:val="single" w:color="auto" w:sz="4" w:space="0"/>
            </w:tcBorders>
            <w:vAlign w:val="center"/>
          </w:tcPr>
          <w:p>
            <w:pPr>
              <w:pStyle w:val="7"/>
              <w:spacing w:line="220" w:lineRule="exact"/>
              <w:jc w:val="center"/>
              <w:rPr>
                <w:rFonts w:ascii="方正宋黑简体" w:hAnsi="宋体" w:eastAsia="方正宋黑简体"/>
                <w:color w:val="000000" w:themeColor="text1"/>
                <w:kern w:val="0"/>
                <w:sz w:val="18"/>
                <w:szCs w:val="18"/>
                <w:lang w:eastAsia="zh-Hans"/>
                <w14:textFill>
                  <w14:solidFill>
                    <w14:schemeClr w14:val="tx1"/>
                  </w14:solidFill>
                </w14:textFill>
              </w:rPr>
            </w:pPr>
            <w:r>
              <w:rPr>
                <w:rFonts w:hint="eastAsia" w:ascii="方正宋黑简体" w:hAnsi="宋体" w:eastAsia="方正宋黑简体"/>
                <w:color w:val="000000" w:themeColor="text1"/>
                <w:kern w:val="0"/>
                <w:sz w:val="18"/>
                <w:szCs w:val="18"/>
                <w:lang w:eastAsia="zh-Hans"/>
                <w14:textFill>
                  <w14:solidFill>
                    <w14:schemeClr w14:val="tx1"/>
                  </w14:solidFill>
                </w14:textFill>
              </w:rPr>
              <w:t>岗位实习</w:t>
            </w:r>
            <w:r>
              <w:rPr>
                <w:rFonts w:ascii="方正宋黑简体" w:hAnsi="宋体" w:eastAsia="方正宋黑简体"/>
                <w:color w:val="000000" w:themeColor="text1"/>
                <w:kern w:val="0"/>
                <w:sz w:val="18"/>
                <w:szCs w:val="18"/>
                <w:lang w:eastAsia="zh-Hans"/>
                <w14:textFill>
                  <w14:solidFill>
                    <w14:schemeClr w14:val="tx1"/>
                  </w14:solidFill>
                </w14:textFill>
              </w:rPr>
              <w:t>1</w:t>
            </w:r>
          </w:p>
        </w:tc>
        <w:tc>
          <w:tcPr>
            <w:tcW w:w="5387" w:type="dxa"/>
            <w:gridSpan w:val="2"/>
            <w:tcBorders>
              <w:bottom w:val="single" w:color="auto" w:sz="4" w:space="0"/>
            </w:tcBorders>
            <w:vAlign w:val="center"/>
          </w:tcPr>
          <w:p>
            <w:pPr>
              <w:spacing w:line="220" w:lineRule="exact"/>
              <w:jc w:val="left"/>
              <w:rPr>
                <w:rFonts w:ascii="方正宋黑简体" w:hAnsi="宋体" w:eastAsia="方正宋黑简体"/>
                <w:kern w:val="0"/>
                <w:sz w:val="18"/>
                <w:szCs w:val="18"/>
                <w:highlight w:val="yellow"/>
              </w:rPr>
            </w:pPr>
            <w:r>
              <w:rPr>
                <w:rFonts w:hint="eastAsia" w:ascii="方正宋黑简体" w:hAnsi="宋体" w:eastAsia="方正宋黑简体"/>
                <w:kern w:val="0"/>
                <w:sz w:val="18"/>
                <w:szCs w:val="18"/>
              </w:rPr>
              <w:t>通过</w:t>
            </w:r>
            <w:r>
              <w:rPr>
                <w:rFonts w:ascii="方正宋黑简体" w:hAnsi="宋体" w:eastAsia="方正宋黑简体"/>
                <w:kern w:val="0"/>
                <w:sz w:val="18"/>
                <w:szCs w:val="18"/>
              </w:rPr>
              <w:t>在工作场所教与学的过程</w:t>
            </w:r>
            <w:r>
              <w:rPr>
                <w:rFonts w:hint="eastAsia" w:ascii="方正宋黑简体" w:hAnsi="宋体" w:eastAsia="方正宋黑简体"/>
                <w:kern w:val="0"/>
                <w:sz w:val="18"/>
                <w:szCs w:val="18"/>
              </w:rPr>
              <w:t>,熟悉岗位</w:t>
            </w:r>
            <w:r>
              <w:rPr>
                <w:rFonts w:ascii="方正宋黑简体" w:hAnsi="宋体" w:eastAsia="方正宋黑简体"/>
                <w:kern w:val="0"/>
                <w:sz w:val="18"/>
                <w:szCs w:val="18"/>
              </w:rPr>
              <w:t>工作流程</w:t>
            </w:r>
            <w:r>
              <w:rPr>
                <w:rFonts w:hint="eastAsia" w:ascii="方正宋黑简体" w:hAnsi="宋体" w:eastAsia="方正宋黑简体"/>
                <w:kern w:val="0"/>
                <w:sz w:val="18"/>
                <w:szCs w:val="18"/>
              </w:rPr>
              <w:t>，</w:t>
            </w:r>
            <w:r>
              <w:rPr>
                <w:rFonts w:ascii="方正宋黑简体" w:hAnsi="宋体" w:eastAsia="方正宋黑简体"/>
                <w:kern w:val="0"/>
                <w:sz w:val="18"/>
                <w:szCs w:val="18"/>
              </w:rPr>
              <w:t>适应</w:t>
            </w:r>
            <w:r>
              <w:rPr>
                <w:rFonts w:hint="eastAsia" w:ascii="方正宋黑简体" w:hAnsi="宋体" w:eastAsia="方正宋黑简体"/>
                <w:kern w:val="0"/>
                <w:sz w:val="18"/>
                <w:szCs w:val="18"/>
              </w:rPr>
              <w:t>工作环境</w:t>
            </w:r>
          </w:p>
        </w:tc>
        <w:tc>
          <w:tcPr>
            <w:tcW w:w="567" w:type="dxa"/>
            <w:tcBorders>
              <w:bottom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5</w:t>
            </w:r>
          </w:p>
        </w:tc>
        <w:tc>
          <w:tcPr>
            <w:tcW w:w="1353" w:type="dxa"/>
            <w:vMerge w:val="restart"/>
            <w:vAlign w:val="center"/>
          </w:tcPr>
          <w:p>
            <w:pPr>
              <w:spacing w:line="220" w:lineRule="exact"/>
              <w:jc w:val="left"/>
              <w:rPr>
                <w:rFonts w:ascii="方正宋黑简体" w:hAnsi="宋体" w:eastAsia="方正宋黑简体"/>
                <w:kern w:val="0"/>
                <w:sz w:val="18"/>
                <w:szCs w:val="18"/>
              </w:rPr>
            </w:pPr>
            <w:r>
              <w:rPr>
                <w:rFonts w:hint="eastAsia" w:ascii="方正宋黑简体" w:hAnsi="宋体" w:eastAsia="方正宋黑简体"/>
                <w:kern w:val="0"/>
                <w:sz w:val="18"/>
                <w:szCs w:val="18"/>
              </w:rPr>
              <w:t>学业绩效，成绩“通过”方可获得学分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2" w:type="dxa"/>
            <w:vMerge w:val="continue"/>
            <w:tcBorders>
              <w:bottom w:val="single" w:color="auto" w:sz="4" w:space="0"/>
            </w:tcBorders>
          </w:tcPr>
          <w:p>
            <w:pPr>
              <w:pStyle w:val="7"/>
              <w:spacing w:line="220" w:lineRule="exact"/>
              <w:jc w:val="center"/>
              <w:rPr>
                <w:rFonts w:ascii="方正宋黑简体" w:hAnsi="宋体" w:eastAsia="方正宋黑简体"/>
                <w:kern w:val="0"/>
                <w:sz w:val="18"/>
                <w:szCs w:val="18"/>
              </w:rPr>
            </w:pPr>
          </w:p>
        </w:tc>
        <w:tc>
          <w:tcPr>
            <w:tcW w:w="600" w:type="dxa"/>
            <w:vMerge w:val="continue"/>
            <w:tcBorders>
              <w:bottom w:val="single" w:color="auto" w:sz="4" w:space="0"/>
            </w:tcBorders>
            <w:vAlign w:val="center"/>
          </w:tcPr>
          <w:p>
            <w:pPr>
              <w:pStyle w:val="7"/>
              <w:spacing w:line="220" w:lineRule="exact"/>
              <w:jc w:val="center"/>
              <w:rPr>
                <w:rFonts w:ascii="方正宋黑简体" w:hAnsi="宋体" w:eastAsia="方正宋黑简体"/>
                <w:kern w:val="0"/>
                <w:sz w:val="18"/>
                <w:szCs w:val="18"/>
              </w:rPr>
            </w:pPr>
          </w:p>
        </w:tc>
        <w:tc>
          <w:tcPr>
            <w:tcW w:w="1081" w:type="dxa"/>
            <w:tcBorders>
              <w:bottom w:val="single" w:color="auto" w:sz="4" w:space="0"/>
            </w:tcBorders>
            <w:vAlign w:val="center"/>
          </w:tcPr>
          <w:p>
            <w:pPr>
              <w:pStyle w:val="7"/>
              <w:spacing w:line="220" w:lineRule="exact"/>
              <w:jc w:val="center"/>
              <w:rPr>
                <w:rFonts w:ascii="方正宋黑简体" w:hAnsi="宋体" w:eastAsia="方正宋黑简体"/>
                <w:color w:val="000000" w:themeColor="text1"/>
                <w:kern w:val="0"/>
                <w:sz w:val="18"/>
                <w:szCs w:val="18"/>
                <w:lang w:eastAsia="zh-Hans"/>
                <w14:textFill>
                  <w14:solidFill>
                    <w14:schemeClr w14:val="tx1"/>
                  </w14:solidFill>
                </w14:textFill>
              </w:rPr>
            </w:pPr>
            <w:r>
              <w:rPr>
                <w:rFonts w:hint="eastAsia" w:ascii="方正宋黑简体" w:hAnsi="宋体" w:eastAsia="方正宋黑简体"/>
                <w:color w:val="000000" w:themeColor="text1"/>
                <w:kern w:val="0"/>
                <w:sz w:val="18"/>
                <w:szCs w:val="18"/>
                <w:lang w:eastAsia="zh-Hans"/>
                <w14:textFill>
                  <w14:solidFill>
                    <w14:schemeClr w14:val="tx1"/>
                  </w14:solidFill>
                </w14:textFill>
              </w:rPr>
              <w:t>岗位实习</w:t>
            </w:r>
            <w:r>
              <w:rPr>
                <w:rFonts w:ascii="方正宋黑简体" w:hAnsi="宋体" w:eastAsia="方正宋黑简体"/>
                <w:color w:val="000000" w:themeColor="text1"/>
                <w:kern w:val="0"/>
                <w:sz w:val="18"/>
                <w:szCs w:val="18"/>
                <w:lang w:eastAsia="zh-Hans"/>
                <w14:textFill>
                  <w14:solidFill>
                    <w14:schemeClr w14:val="tx1"/>
                  </w14:solidFill>
                </w14:textFill>
              </w:rPr>
              <w:t>2</w:t>
            </w:r>
          </w:p>
        </w:tc>
        <w:tc>
          <w:tcPr>
            <w:tcW w:w="5387" w:type="dxa"/>
            <w:gridSpan w:val="2"/>
            <w:tcBorders>
              <w:bottom w:val="single" w:color="auto" w:sz="4" w:space="0"/>
            </w:tcBorders>
            <w:vAlign w:val="center"/>
          </w:tcPr>
          <w:p>
            <w:pPr>
              <w:spacing w:line="220" w:lineRule="exact"/>
              <w:jc w:val="left"/>
              <w:rPr>
                <w:rFonts w:ascii="方正宋黑简体" w:hAnsi="宋体" w:eastAsia="方正宋黑简体"/>
                <w:kern w:val="0"/>
                <w:sz w:val="18"/>
                <w:szCs w:val="18"/>
                <w:highlight w:val="yellow"/>
              </w:rPr>
            </w:pPr>
            <w:r>
              <w:rPr>
                <w:rFonts w:ascii="方正宋黑简体" w:hAnsi="宋体" w:eastAsia="方正宋黑简体"/>
                <w:kern w:val="0"/>
                <w:sz w:val="18"/>
                <w:szCs w:val="18"/>
              </w:rPr>
              <w:t>直接参与生产过程，独当一面</w:t>
            </w:r>
            <w:r>
              <w:rPr>
                <w:rFonts w:hint="eastAsia" w:ascii="方正宋黑简体" w:hAnsi="宋体" w:eastAsia="方正宋黑简体"/>
                <w:kern w:val="0"/>
                <w:sz w:val="18"/>
                <w:szCs w:val="18"/>
              </w:rPr>
              <w:t>，</w:t>
            </w:r>
            <w:r>
              <w:rPr>
                <w:rFonts w:ascii="方正宋黑简体" w:hAnsi="宋体" w:eastAsia="方正宋黑简体"/>
                <w:kern w:val="0"/>
                <w:sz w:val="18"/>
                <w:szCs w:val="18"/>
              </w:rPr>
              <w:t>履行岗位职责</w:t>
            </w:r>
            <w:r>
              <w:rPr>
                <w:rFonts w:hint="eastAsia" w:ascii="方正宋黑简体" w:hAnsi="宋体" w:eastAsia="方正宋黑简体"/>
                <w:kern w:val="0"/>
                <w:sz w:val="18"/>
                <w:szCs w:val="18"/>
              </w:rPr>
              <w:t>。</w:t>
            </w:r>
          </w:p>
        </w:tc>
        <w:tc>
          <w:tcPr>
            <w:tcW w:w="567" w:type="dxa"/>
            <w:tcBorders>
              <w:bottom w:val="single" w:color="auto" w:sz="4" w:space="0"/>
            </w:tcBorders>
            <w:vAlign w:val="center"/>
          </w:tcPr>
          <w:p>
            <w:pPr>
              <w:pStyle w:val="7"/>
              <w:spacing w:line="22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16</w:t>
            </w:r>
          </w:p>
        </w:tc>
        <w:tc>
          <w:tcPr>
            <w:tcW w:w="1353" w:type="dxa"/>
            <w:vMerge w:val="continue"/>
            <w:tcBorders>
              <w:bottom w:val="single" w:color="auto" w:sz="4" w:space="0"/>
            </w:tcBorders>
            <w:vAlign w:val="center"/>
          </w:tcPr>
          <w:p>
            <w:pPr>
              <w:pStyle w:val="7"/>
              <w:spacing w:line="220" w:lineRule="exact"/>
              <w:jc w:val="center"/>
              <w:rPr>
                <w:rFonts w:ascii="微软雅黑" w:hAnsi="微软雅黑" w:eastAsia="微软雅黑"/>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2" w:type="dxa"/>
            <w:shd w:val="clear" w:color="auto" w:fill="FFFFFF"/>
          </w:tcPr>
          <w:p>
            <w:pPr>
              <w:pStyle w:val="7"/>
              <w:spacing w:line="220" w:lineRule="exact"/>
              <w:jc w:val="center"/>
              <w:rPr>
                <w:rFonts w:ascii="方正宋黑简体" w:hAnsi="宋体" w:eastAsia="方正宋黑简体"/>
                <w:kern w:val="0"/>
                <w:sz w:val="18"/>
                <w:szCs w:val="18"/>
              </w:rPr>
            </w:pPr>
          </w:p>
        </w:tc>
        <w:tc>
          <w:tcPr>
            <w:tcW w:w="7068" w:type="dxa"/>
            <w:gridSpan w:val="4"/>
            <w:shd w:val="clear" w:color="auto" w:fill="FFFFFF"/>
            <w:vAlign w:val="center"/>
          </w:tcPr>
          <w:p>
            <w:pPr>
              <w:pStyle w:val="7"/>
              <w:spacing w:line="220" w:lineRule="exact"/>
              <w:jc w:val="center"/>
              <w:rPr>
                <w:rFonts w:ascii="方正宋黑简体" w:hAnsi="宋体" w:eastAsia="方正宋黑简体"/>
                <w:kern w:val="0"/>
                <w:sz w:val="18"/>
                <w:szCs w:val="18"/>
              </w:rPr>
            </w:pPr>
            <w:r>
              <w:rPr>
                <w:rFonts w:hint="eastAsia" w:ascii="方正宋黑简体" w:hAnsi="宋体" w:eastAsia="方正宋黑简体"/>
                <w:kern w:val="0"/>
                <w:sz w:val="18"/>
                <w:szCs w:val="18"/>
              </w:rPr>
              <w:t>合计</w:t>
            </w:r>
          </w:p>
        </w:tc>
        <w:tc>
          <w:tcPr>
            <w:tcW w:w="567" w:type="dxa"/>
            <w:shd w:val="clear" w:color="auto" w:fill="FFFFFF"/>
            <w:vAlign w:val="center"/>
          </w:tcPr>
          <w:p>
            <w:pPr>
              <w:pStyle w:val="7"/>
              <w:spacing w:line="220" w:lineRule="exact"/>
              <w:jc w:val="center"/>
              <w:rPr>
                <w:rFonts w:hint="default" w:ascii="方正宋黑简体" w:hAnsi="宋体" w:eastAsia="方正宋黑简体"/>
                <w:kern w:val="0"/>
                <w:sz w:val="18"/>
                <w:szCs w:val="18"/>
                <w:lang w:val="en-US" w:eastAsia="zh-CN"/>
              </w:rPr>
            </w:pPr>
            <w:r>
              <w:rPr>
                <w:rFonts w:hint="eastAsia" w:ascii="方正宋黑简体" w:hAnsi="宋体" w:eastAsia="方正宋黑简体"/>
                <w:kern w:val="0"/>
                <w:sz w:val="18"/>
                <w:szCs w:val="18"/>
                <w:lang w:val="en-US" w:eastAsia="zh-CN"/>
              </w:rPr>
              <w:t>139.5</w:t>
            </w:r>
          </w:p>
        </w:tc>
        <w:tc>
          <w:tcPr>
            <w:tcW w:w="1353" w:type="dxa"/>
            <w:shd w:val="clear" w:color="auto" w:fill="FFFFFF"/>
          </w:tcPr>
          <w:p>
            <w:pPr>
              <w:spacing w:line="220" w:lineRule="exact"/>
              <w:jc w:val="left"/>
              <w:rPr>
                <w:rFonts w:ascii="方正宋黑简体" w:hAnsi="宋体" w:eastAsia="方正宋黑简体"/>
                <w:kern w:val="0"/>
                <w:sz w:val="18"/>
                <w:szCs w:val="18"/>
              </w:rPr>
            </w:pPr>
          </w:p>
        </w:tc>
      </w:tr>
    </w:tbl>
    <w:p>
      <w:pPr>
        <w:spacing w:line="360" w:lineRule="auto"/>
        <w:rPr>
          <w:rFonts w:ascii="黑体" w:hAnsi="黑体" w:eastAsia="黑体"/>
          <w:b/>
          <w:bCs/>
          <w:sz w:val="30"/>
          <w:szCs w:val="30"/>
        </w:rPr>
      </w:pPr>
      <w:r>
        <w:rPr>
          <w:rFonts w:hint="eastAsia" w:ascii="黑体" w:hAnsi="黑体" w:eastAsia="黑体"/>
          <w:b/>
          <w:bCs/>
          <w:sz w:val="30"/>
          <w:szCs w:val="30"/>
        </w:rPr>
        <w:t>九、实施保障</w:t>
      </w:r>
    </w:p>
    <w:p>
      <w:pPr>
        <w:spacing w:line="480" w:lineRule="exact"/>
        <w:ind w:firstLine="560" w:firstLineChars="200"/>
        <w:rPr>
          <w:rFonts w:ascii="仿宋" w:hAnsi="仿宋" w:eastAsia="仿宋"/>
          <w:sz w:val="28"/>
          <w:szCs w:val="28"/>
        </w:rPr>
      </w:pPr>
      <w:r>
        <w:rPr>
          <w:rFonts w:ascii="仿宋" w:hAnsi="仿宋" w:eastAsia="仿宋"/>
          <w:sz w:val="28"/>
          <w:szCs w:val="28"/>
        </w:rPr>
        <w:t>实施</w:t>
      </w:r>
      <w:r>
        <w:rPr>
          <w:rFonts w:hint="eastAsia" w:ascii="仿宋" w:hAnsi="仿宋" w:eastAsia="仿宋"/>
          <w:sz w:val="28"/>
          <w:szCs w:val="28"/>
        </w:rPr>
        <w:t>保障</w:t>
      </w:r>
      <w:r>
        <w:rPr>
          <w:rFonts w:ascii="仿宋" w:hAnsi="仿宋" w:eastAsia="仿宋"/>
          <w:sz w:val="28"/>
          <w:szCs w:val="28"/>
        </w:rPr>
        <w:t>主要包括师资队伍、教学设施、教学资源、教学方法、学习评价、质量管理等方面。</w:t>
      </w:r>
    </w:p>
    <w:p>
      <w:pPr>
        <w:spacing w:line="480" w:lineRule="exact"/>
        <w:ind w:firstLine="560" w:firstLineChars="200"/>
        <w:jc w:val="left"/>
        <w:rPr>
          <w:rFonts w:ascii="仿宋" w:hAnsi="仿宋" w:eastAsia="仿宋"/>
          <w:i/>
          <w:iCs/>
          <w:sz w:val="28"/>
          <w:szCs w:val="28"/>
          <w:u w:val="single"/>
        </w:rPr>
      </w:pPr>
      <w:r>
        <w:rPr>
          <w:rFonts w:ascii="仿宋" w:hAnsi="仿宋" w:eastAsia="仿宋"/>
          <w:sz w:val="28"/>
          <w:szCs w:val="28"/>
        </w:rPr>
        <w:t>（一）师资队伍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1.队伍结构</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学生数与本专业专任教师数比例不高于25:1,双师素质教师占专业教师比例一般不低于60%，专任教师队伍要考虑职称、年龄,形成合理的梯队结构。</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2.专任教师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专任教师应具有高校教师资格;有理想信念、有道德情操、有扎实学识、有仁爱之心;具有会计、财务管理等相关专业本科及以上学历; 具有扎实的本专业相关理论功底和实践能力;具有较强信息化教学能力,能够开展课程教学改革和科学研究; 有每5年累计不少于6个月的企业实践经历。</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3.专业带头人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专业带头人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tabs>
          <w:tab w:val="left" w:pos="312"/>
        </w:tabs>
        <w:spacing w:line="480" w:lineRule="exact"/>
        <w:ind w:left="560"/>
        <w:rPr>
          <w:rFonts w:ascii="仿宋" w:hAnsi="仿宋" w:eastAsia="仿宋"/>
          <w:sz w:val="28"/>
          <w:szCs w:val="28"/>
        </w:rPr>
      </w:pPr>
      <w:r>
        <w:rPr>
          <w:rFonts w:hint="eastAsia" w:ascii="仿宋" w:hAnsi="仿宋" w:eastAsia="仿宋"/>
          <w:sz w:val="28"/>
          <w:szCs w:val="28"/>
        </w:rPr>
        <w:t>4.兼职教师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（二）教学设施</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教学设施主要包括能够满足正常的课程教学、实习实训所需的专业教室、校内实训室和校外实训基地等。</w:t>
      </w:r>
      <w:r>
        <w:rPr>
          <w:rFonts w:hint="eastAsia" w:ascii="仿宋" w:hAnsi="仿宋" w:eastAsia="仿宋"/>
          <w:sz w:val="28"/>
          <w:szCs w:val="28"/>
        </w:rPr>
        <w:br w:type="textWrapping"/>
      </w:r>
      <w:r>
        <w:rPr>
          <w:rFonts w:hint="eastAsia" w:ascii="仿宋" w:hAnsi="仿宋" w:eastAsia="仿宋"/>
          <w:sz w:val="28"/>
          <w:szCs w:val="28"/>
        </w:rPr>
        <w:t xml:space="preserve">    1.专业教室基本条件</w:t>
      </w:r>
      <w:r>
        <w:rPr>
          <w:rFonts w:hint="eastAsia" w:ascii="仿宋" w:hAnsi="仿宋" w:eastAsia="仿宋"/>
          <w:sz w:val="28"/>
          <w:szCs w:val="28"/>
        </w:rPr>
        <w:br w:type="textWrapping"/>
      </w:r>
      <w:r>
        <w:rPr>
          <w:rFonts w:hint="eastAsia" w:ascii="仿宋" w:hAnsi="仿宋" w:eastAsia="仿宋"/>
          <w:sz w:val="28"/>
          <w:szCs w:val="28"/>
        </w:rPr>
        <w:t xml:space="preserve">    专业教室一般配备黑(白)板、多媒体计算机、投影设备、音响设备，互联网接入或Wi-Fi环境，并实施网络安全防护措施；安装应急照明装置并保持良好状态，符合紧急疏散要求，标志明显，保持逃生通道畅通无阻。</w:t>
      </w:r>
      <w:r>
        <w:rPr>
          <w:rFonts w:hint="eastAsia" w:ascii="仿宋" w:hAnsi="仿宋" w:eastAsia="仿宋"/>
          <w:sz w:val="28"/>
          <w:szCs w:val="28"/>
        </w:rPr>
        <w:br w:type="textWrapping"/>
      </w:r>
      <w:r>
        <w:rPr>
          <w:rFonts w:hint="eastAsia" w:ascii="仿宋" w:hAnsi="仿宋" w:eastAsia="仿宋"/>
          <w:sz w:val="28"/>
          <w:szCs w:val="28"/>
        </w:rPr>
        <w:t xml:space="preserve">    2.校内实训室基本要求：</w:t>
      </w:r>
      <w:r>
        <w:rPr>
          <w:rFonts w:hint="eastAsia" w:ascii="仿宋" w:hAnsi="仿宋" w:eastAsia="仿宋"/>
          <w:sz w:val="28"/>
          <w:szCs w:val="28"/>
        </w:rPr>
        <w:br w:type="textWrapping"/>
      </w:r>
      <w:r>
        <w:rPr>
          <w:rFonts w:hint="eastAsia" w:ascii="仿宋" w:hAnsi="仿宋" w:eastAsia="仿宋"/>
          <w:sz w:val="28"/>
          <w:szCs w:val="28"/>
        </w:rPr>
        <w:t xml:space="preserve">    （1）会计技能实训室。</w:t>
      </w:r>
      <w:r>
        <w:rPr>
          <w:rFonts w:hint="eastAsia" w:ascii="仿宋" w:hAnsi="仿宋" w:eastAsia="仿宋"/>
          <w:sz w:val="28"/>
          <w:szCs w:val="28"/>
        </w:rPr>
        <w:br w:type="textWrapping"/>
      </w:r>
      <w:r>
        <w:rPr>
          <w:rFonts w:hint="eastAsia" w:ascii="仿宋" w:hAnsi="仿宋" w:eastAsia="仿宋"/>
          <w:sz w:val="28"/>
          <w:szCs w:val="28"/>
        </w:rPr>
        <w:t xml:space="preserve">    会计技能实训室应配备服务器、投影设备、白板、计算机(1台人)，Wi-Fi覆盖，安装相关会计核算软件;用于基础会计、企业财务会计、企业ERP信息管理等课程的教学与实训。</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（2）成本管理实训室。</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成本管理实训室应配备服务器、投影设备、白板、计算机(1台/人)，Wi-Fi覆盖，产品生产线展示，安装相关成本核算与管理软件;用于成本管理、项目实践等课程的教学与实训。</w:t>
      </w:r>
    </w:p>
    <w:p>
      <w:pPr>
        <w:spacing w:line="480" w:lineRule="exact"/>
        <w:ind w:left="1" w:firstLine="560" w:firstLineChars="200"/>
        <w:rPr>
          <w:rFonts w:ascii="仿宋" w:hAnsi="仿宋" w:eastAsia="仿宋"/>
          <w:sz w:val="28"/>
          <w:szCs w:val="28"/>
        </w:rPr>
      </w:pPr>
      <w:r>
        <w:rPr>
          <w:rFonts w:hint="eastAsia" w:ascii="仿宋" w:hAnsi="仿宋" w:eastAsia="仿宋"/>
          <w:sz w:val="28"/>
          <w:szCs w:val="28"/>
        </w:rPr>
        <w:t>（3）税务技能实训室。</w:t>
      </w:r>
    </w:p>
    <w:p>
      <w:pPr>
        <w:spacing w:line="480" w:lineRule="exact"/>
        <w:ind w:left="1" w:firstLine="560" w:firstLineChars="200"/>
        <w:rPr>
          <w:rFonts w:ascii="仿宋" w:hAnsi="仿宋" w:eastAsia="仿宋"/>
          <w:sz w:val="28"/>
          <w:szCs w:val="28"/>
        </w:rPr>
      </w:pPr>
      <w:r>
        <w:rPr>
          <w:rFonts w:hint="eastAsia" w:ascii="仿宋" w:hAnsi="仿宋" w:eastAsia="仿宋"/>
          <w:sz w:val="28"/>
          <w:szCs w:val="28"/>
        </w:rPr>
        <w:t>税务技能实训室应配备服务器、投影设备、白板、计算机(1台/人)，Wi-Fi覆盖，安装纳税申报与税务实训软件;用于税务管理及筹划、项目实践等课程的教学与实训。</w:t>
      </w:r>
      <w:r>
        <w:rPr>
          <w:rFonts w:hint="eastAsia" w:ascii="仿宋" w:hAnsi="仿宋" w:eastAsia="仿宋"/>
          <w:sz w:val="28"/>
          <w:szCs w:val="28"/>
        </w:rPr>
        <w:br w:type="textWrapping"/>
      </w:r>
      <w:r>
        <w:rPr>
          <w:rFonts w:hint="eastAsia" w:ascii="仿宋" w:hAnsi="仿宋" w:eastAsia="仿宋"/>
          <w:sz w:val="28"/>
          <w:szCs w:val="28"/>
        </w:rPr>
        <w:t xml:space="preserve">    （4）财务管理综合技能实训室。</w:t>
      </w:r>
      <w:r>
        <w:rPr>
          <w:rFonts w:hint="eastAsia" w:ascii="仿宋" w:hAnsi="仿宋" w:eastAsia="仿宋"/>
          <w:sz w:val="28"/>
          <w:szCs w:val="28"/>
        </w:rPr>
        <w:br w:type="textWrapping"/>
      </w:r>
      <w:r>
        <w:rPr>
          <w:rFonts w:hint="eastAsia" w:ascii="仿宋" w:hAnsi="仿宋" w:eastAsia="仿宋"/>
          <w:sz w:val="28"/>
          <w:szCs w:val="28"/>
        </w:rPr>
        <w:t xml:space="preserve">    财务管理综合技能实训室应配备服务器、投影设备、白板、计算机(1台/人)，Wi-Fi覆盖，按照财务管理岗位设计布置环境，安装财务分析、财务管理等相关软件和工具;用于财务分析与业绩评价、预算管理、投融资管理、内部控制与风险管理、营运管理、績效管理等课程的教学与实训。</w:t>
      </w:r>
      <w:r>
        <w:rPr>
          <w:rFonts w:hint="eastAsia" w:ascii="仿宋" w:hAnsi="仿宋" w:eastAsia="仿宋"/>
          <w:sz w:val="28"/>
          <w:szCs w:val="28"/>
        </w:rPr>
        <w:br w:type="textWrapping"/>
      </w:r>
      <w:r>
        <w:rPr>
          <w:rFonts w:hint="eastAsia" w:ascii="仿宋" w:hAnsi="仿宋" w:eastAsia="仿宋"/>
          <w:sz w:val="28"/>
          <w:szCs w:val="28"/>
        </w:rPr>
        <w:t xml:space="preserve">    3.校外实训基地基本要求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校外实训基地基本要求为:具有稳定的校外实训基地;能够开展财务管理专业相关实训财务会计类活动，实训设施齐备，实训岗位、实训指导教师确定，实训管理及实施规章制度齐全。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4.学生实习基地基本要求</w:t>
      </w:r>
    </w:p>
    <w:p>
      <w:pPr>
        <w:spacing w:line="480" w:lineRule="exact"/>
        <w:ind w:firstLine="560" w:firstLineChars="200"/>
        <w:rPr>
          <w:rFonts w:ascii="仿宋" w:hAnsi="仿宋" w:eastAsia="仿宋"/>
          <w:i/>
          <w:iCs/>
          <w:sz w:val="28"/>
          <w:szCs w:val="28"/>
          <w:u w:val="single"/>
        </w:rPr>
      </w:pPr>
      <w:r>
        <w:rPr>
          <w:rFonts w:hint="eastAsia" w:ascii="仿宋" w:hAnsi="仿宋" w:eastAsia="仿宋"/>
          <w:sz w:val="28"/>
          <w:szCs w:val="28"/>
        </w:rPr>
        <w:t>学生实习基地基本要求为:具有稳定的校外实习基地;能提供财务分析、预算管理、成本管理、税务管理、绩效管理等相关实习岗位，能涵盖当前相关产业发展的主流技术，可接纳一定规模的学生实习;能够配备相应数量的指导教师对学生实习进行指导和管理;有保证实习生日常工作、学习、生活的规章制度，有安全、保险保障。</w:t>
      </w:r>
      <w:r>
        <w:rPr>
          <w:rFonts w:hint="eastAsia" w:ascii="仿宋" w:hAnsi="仿宋" w:eastAsia="仿宋"/>
          <w:sz w:val="28"/>
          <w:szCs w:val="28"/>
        </w:rPr>
        <w:br w:type="textWrapping"/>
      </w:r>
      <w:r>
        <w:rPr>
          <w:rFonts w:hint="eastAsia" w:ascii="仿宋" w:hAnsi="仿宋" w:eastAsia="仿宋"/>
          <w:sz w:val="28"/>
          <w:szCs w:val="28"/>
        </w:rPr>
        <w:t xml:space="preserve">    5.支持信息化教学方面的基本要求</w:t>
      </w:r>
      <w:r>
        <w:rPr>
          <w:rFonts w:hint="eastAsia" w:ascii="仿宋" w:hAnsi="仿宋" w:eastAsia="仿宋"/>
          <w:sz w:val="28"/>
          <w:szCs w:val="28"/>
        </w:rPr>
        <w:br w:type="textWrapping"/>
      </w:r>
      <w:r>
        <w:rPr>
          <w:rFonts w:hint="eastAsia" w:ascii="仿宋" w:hAnsi="仿宋" w:eastAsia="仿宋"/>
          <w:sz w:val="28"/>
          <w:szCs w:val="28"/>
        </w:rPr>
        <w:t xml:space="preserve">    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（三）教学资源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教学资源主要包括能够满足学生专业学习、教师专业教学研究和教学实施所需的教材图书文献及数字教学资源等。</w:t>
      </w:r>
    </w:p>
    <w:p>
      <w:pPr>
        <w:tabs>
          <w:tab w:val="left" w:pos="312"/>
        </w:tabs>
        <w:spacing w:line="480" w:lineRule="exact"/>
        <w:ind w:firstLine="560" w:firstLineChars="200"/>
        <w:rPr>
          <w:rFonts w:ascii="仿宋" w:hAnsi="仿宋" w:eastAsia="仿宋"/>
          <w:sz w:val="28"/>
          <w:szCs w:val="28"/>
        </w:rPr>
      </w:pPr>
      <w:r>
        <w:rPr>
          <w:rFonts w:hint="eastAsia" w:ascii="仿宋" w:hAnsi="仿宋" w:eastAsia="仿宋"/>
          <w:sz w:val="28"/>
          <w:szCs w:val="28"/>
        </w:rPr>
        <w:t>1.教材选用基本要求</w:t>
      </w:r>
    </w:p>
    <w:p>
      <w:pPr>
        <w:tabs>
          <w:tab w:val="left" w:pos="312"/>
        </w:tabs>
        <w:spacing w:line="480" w:lineRule="exact"/>
        <w:ind w:firstLine="560" w:firstLineChars="200"/>
        <w:rPr>
          <w:rFonts w:ascii="仿宋" w:hAnsi="仿宋" w:eastAsia="仿宋"/>
          <w:sz w:val="28"/>
          <w:szCs w:val="28"/>
        </w:rPr>
      </w:pPr>
      <w:r>
        <w:rPr>
          <w:rFonts w:hint="eastAsia" w:ascii="仿宋" w:hAnsi="仿宋" w:eastAsia="仿宋"/>
          <w:sz w:val="28"/>
          <w:szCs w:val="28"/>
        </w:rPr>
        <w:t>按照国家规定选用优质教材，禁止不合格的教材进入课堂。学校应建立专业教师、行业专家和教研人员等参与的教材选用机构，完善教材选用制度，经过规范程序择优选用教材。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2.图书文献配备基本要求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图书文献配备能满足人才培养、专业建设、教科研等工作的需要，方便师生查询、借阅。专业类图书文献主要包括:有关财务管理专业理论、技术、方法、思维以及实务操作类图书和文献。</w:t>
      </w:r>
      <w:r>
        <w:rPr>
          <w:rFonts w:hint="eastAsia" w:ascii="仿宋" w:hAnsi="仿宋" w:eastAsia="仿宋"/>
          <w:sz w:val="28"/>
          <w:szCs w:val="28"/>
        </w:rPr>
        <w:br w:type="textWrapping"/>
      </w:r>
      <w:r>
        <w:rPr>
          <w:rFonts w:hint="eastAsia" w:ascii="仿宋" w:hAnsi="仿宋" w:eastAsia="仿宋"/>
          <w:sz w:val="28"/>
          <w:szCs w:val="28"/>
        </w:rPr>
        <w:t xml:space="preserve">    3.数字教学资源配置基本要求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建设、配备与本专业有关的音视频素材、教学课件、数字化教学案例库、虚拟仿真软件、数字教材等专业教学资源库，应种类丰富、形式多样、使用便捷、动态更新，能满足教学要求。</w:t>
      </w:r>
      <w:r>
        <w:rPr>
          <w:rFonts w:ascii="宋体" w:hAnsi="宋体" w:cs="宋体"/>
          <w:sz w:val="24"/>
        </w:rPr>
        <w:br w:type="textWrapping"/>
      </w:r>
      <w:r>
        <w:rPr>
          <w:rFonts w:hint="eastAsia" w:ascii="仿宋" w:hAnsi="仿宋" w:eastAsia="仿宋"/>
          <w:sz w:val="28"/>
          <w:szCs w:val="28"/>
        </w:rPr>
        <w:t xml:space="preserve">    （四）教学方法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采用项目教学、任务驱动、情景模拟、翻转课堂等现代教学方法，注重教学做一体化。</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（五）学习评价</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课程内容特点对学生成绩进行多层次的评定，某门课程的考试成绩可以由多种考试形式的成绩按比例构成，比如包括理论考试、技能考试、课题研究、口试、作业、练习、小制作和小设计等;尝试部分课程考试手段的网络化，实现部分课程考试的人机对话等现代化考试管理手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（六）质量管理</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（3）学校应建立毕业生跟踪反馈机制及社会评价机制，并对生源情况、在校生学业水平、毕业生就业情况等进行分析，定期评价人才培养质量和培养目标达成情况。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（4）专业教研组织应充分利用评价分析结果有效改进专业教学，持续提高人才培养质量。</w:t>
      </w:r>
    </w:p>
    <w:p>
      <w:pPr>
        <w:spacing w:line="480" w:lineRule="exact"/>
        <w:rPr>
          <w:rFonts w:ascii="黑体" w:hAnsi="黑体" w:eastAsia="黑体"/>
          <w:b/>
          <w:bCs/>
          <w:sz w:val="30"/>
          <w:szCs w:val="30"/>
        </w:rPr>
      </w:pPr>
      <w:r>
        <w:rPr>
          <w:rFonts w:hint="eastAsia" w:ascii="黑体" w:hAnsi="黑体" w:eastAsia="黑体"/>
          <w:b/>
          <w:bCs/>
          <w:sz w:val="30"/>
          <w:szCs w:val="30"/>
        </w:rPr>
        <w:t>十、课程简介</w:t>
      </w:r>
    </w:p>
    <w:p>
      <w:pPr>
        <w:spacing w:line="480" w:lineRule="exact"/>
        <w:ind w:firstLine="560" w:firstLineChars="200"/>
        <w:rPr>
          <w:rFonts w:ascii="仿宋" w:hAnsi="仿宋" w:eastAsia="仿宋"/>
          <w:sz w:val="28"/>
          <w:szCs w:val="28"/>
        </w:rPr>
      </w:pPr>
      <w:r>
        <w:rPr>
          <w:rFonts w:ascii="仿宋" w:hAnsi="仿宋" w:eastAsia="仿宋"/>
          <w:sz w:val="28"/>
          <w:szCs w:val="28"/>
        </w:rPr>
        <w:t>包括：课程代码、课程性质、课程学时、课程学分</w:t>
      </w:r>
      <w:r>
        <w:rPr>
          <w:rFonts w:hint="eastAsia" w:ascii="仿宋" w:hAnsi="仿宋" w:eastAsia="仿宋"/>
          <w:sz w:val="28"/>
          <w:szCs w:val="28"/>
        </w:rPr>
        <w:t>；课</w:t>
      </w:r>
      <w:r>
        <w:rPr>
          <w:rFonts w:ascii="仿宋" w:hAnsi="仿宋" w:eastAsia="仿宋"/>
          <w:sz w:val="28"/>
          <w:szCs w:val="28"/>
        </w:rPr>
        <w:t>程主要内容、</w:t>
      </w:r>
      <w:r>
        <w:rPr>
          <w:rFonts w:hint="eastAsia" w:ascii="仿宋" w:hAnsi="仿宋" w:eastAsia="仿宋"/>
          <w:sz w:val="28"/>
          <w:szCs w:val="28"/>
        </w:rPr>
        <w:t>课程目标；学习本门课的先修课程和后续可修的课程。专业</w:t>
      </w:r>
      <w:r>
        <w:rPr>
          <w:rFonts w:ascii="仿宋" w:hAnsi="仿宋" w:eastAsia="仿宋"/>
          <w:sz w:val="28"/>
          <w:szCs w:val="28"/>
        </w:rPr>
        <w:t>核心课后标</w:t>
      </w:r>
      <w:r>
        <w:rPr>
          <w:rFonts w:hint="eastAsia" w:ascii="仿宋" w:hAnsi="仿宋" w:eastAsia="仿宋"/>
          <w:sz w:val="28"/>
          <w:szCs w:val="28"/>
        </w:rPr>
        <w:t>★,理实一体化课程标☆,生产性实训课程标▲。</w:t>
      </w:r>
    </w:p>
    <w:p>
      <w:pPr>
        <w:spacing w:line="480" w:lineRule="exact"/>
        <w:rPr>
          <w:rFonts w:ascii="仿宋" w:hAnsi="仿宋" w:eastAsia="仿宋"/>
          <w:sz w:val="28"/>
          <w:szCs w:val="28"/>
        </w:rPr>
      </w:pPr>
      <w:r>
        <w:rPr>
          <w:rFonts w:hint="eastAsia" w:ascii="黑体" w:hAnsi="黑体" w:eastAsia="黑体"/>
          <w:b/>
          <w:bCs/>
          <w:sz w:val="28"/>
          <w:szCs w:val="28"/>
        </w:rPr>
        <w:t>（一）专业核心课程简介</w:t>
      </w:r>
    </w:p>
    <w:p>
      <w:pPr>
        <w:spacing w:line="480" w:lineRule="exact"/>
        <w:rPr>
          <w:rFonts w:ascii="仿宋" w:hAnsi="仿宋" w:eastAsia="仿宋"/>
          <w:b/>
          <w:bCs/>
          <w:sz w:val="28"/>
          <w:szCs w:val="28"/>
        </w:rPr>
      </w:pPr>
      <w:r>
        <w:rPr>
          <w:rFonts w:hint="eastAsia" w:ascii="仿宋" w:hAnsi="仿宋" w:eastAsia="仿宋"/>
          <w:b/>
          <w:bCs/>
          <w:sz w:val="28"/>
          <w:szCs w:val="28"/>
        </w:rPr>
        <w:t>1.会计学原理</w:t>
      </w:r>
      <w:r>
        <w:rPr>
          <w:rFonts w:hint="eastAsia" w:ascii="仿宋" w:hAnsi="仿宋" w:eastAsia="仿宋"/>
          <w:sz w:val="28"/>
          <w:szCs w:val="28"/>
        </w:rPr>
        <w:t>★</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课程代码： 71512124     课程性质：必修</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课程学时：48             课程学分：3</w:t>
      </w:r>
    </w:p>
    <w:p>
      <w:pPr>
        <w:pStyle w:val="7"/>
        <w:spacing w:line="480" w:lineRule="exact"/>
        <w:ind w:firstLine="562" w:firstLineChars="200"/>
        <w:rPr>
          <w:rFonts w:ascii="仿宋" w:hAnsi="仿宋" w:eastAsia="仿宋"/>
          <w:b/>
          <w:sz w:val="28"/>
          <w:szCs w:val="28"/>
        </w:rPr>
      </w:pPr>
      <w:r>
        <w:rPr>
          <w:rFonts w:hint="eastAsia" w:ascii="仿宋" w:hAnsi="仿宋" w:eastAsia="仿宋"/>
          <w:b/>
          <w:sz w:val="28"/>
          <w:szCs w:val="28"/>
        </w:rPr>
        <w:t>课程目标：</w:t>
      </w:r>
      <w:r>
        <w:rPr>
          <w:rFonts w:hint="eastAsia" w:ascii="仿宋" w:hAnsi="仿宋" w:eastAsia="仿宋"/>
          <w:sz w:val="28"/>
          <w:szCs w:val="28"/>
        </w:rPr>
        <w:t>通过本课程的学习，了解会计工作的环境和职业道德，认识会计工作的一般流程，理解会计要素、会计等式和复式记账法的基本原理，掌握填制和审核凭证、登记账簿和编制会计报表，具备会计核算和监督能力，培养爱岗敬业、诚实守信、廉洁自律、客观公正的会计职业态度和职业行为，提高学生财务分析、企业管理和协作沟通素质，为将来从事财务或大数据工作打下坚实的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hint="eastAsia" w:ascii="仿宋" w:hAnsi="仿宋" w:eastAsia="仿宋"/>
          <w:sz w:val="28"/>
          <w:szCs w:val="28"/>
        </w:rPr>
        <w:t>会计要素确认与计量；会计科目与账户联系和区别；借贷记账法应用；企业主要经济业务核算；原始凭证填制；记账凭证填制；会计账簿填制；错账更正方法；银行存款余额调节表编制；会计报表编制。</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提高学生学习兴趣，使学生掌握企业主要经济业务核算等会计基础知识。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pStyle w:val="7"/>
        <w:spacing w:line="480" w:lineRule="exact"/>
        <w:ind w:firstLine="562" w:firstLineChars="200"/>
        <w:rPr>
          <w:rFonts w:ascii="仿宋" w:hAnsi="仿宋" w:eastAsia="仿宋"/>
          <w:b/>
          <w:sz w:val="28"/>
          <w:szCs w:val="28"/>
        </w:rPr>
      </w:pPr>
      <w:r>
        <w:rPr>
          <w:rFonts w:hint="eastAsia" w:ascii="仿宋" w:hAnsi="仿宋" w:eastAsia="仿宋"/>
          <w:b/>
          <w:sz w:val="28"/>
          <w:szCs w:val="28"/>
        </w:rPr>
        <w:t>先修课程：</w:t>
      </w:r>
      <w:r>
        <w:rPr>
          <w:rFonts w:hint="eastAsia" w:ascii="仿宋" w:hAnsi="仿宋" w:eastAsia="仿宋"/>
          <w:sz w:val="28"/>
          <w:szCs w:val="28"/>
        </w:rPr>
        <w:t>无</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后续课程：</w:t>
      </w:r>
      <w:r>
        <w:rPr>
          <w:rFonts w:hint="eastAsia" w:ascii="仿宋" w:hAnsi="仿宋" w:eastAsia="仿宋"/>
          <w:sz w:val="28"/>
          <w:szCs w:val="28"/>
        </w:rPr>
        <w:t>财务会计1、2</w:t>
      </w:r>
    </w:p>
    <w:p>
      <w:pPr>
        <w:pStyle w:val="7"/>
        <w:spacing w:line="480" w:lineRule="exact"/>
        <w:rPr>
          <w:rFonts w:ascii="仿宋" w:hAnsi="仿宋" w:eastAsia="仿宋"/>
          <w:b/>
          <w:sz w:val="28"/>
          <w:szCs w:val="28"/>
        </w:rPr>
      </w:pPr>
      <w:r>
        <w:rPr>
          <w:rFonts w:hint="eastAsia" w:ascii="仿宋" w:hAnsi="仿宋" w:eastAsia="仿宋"/>
          <w:b/>
          <w:bCs/>
          <w:sz w:val="28"/>
          <w:szCs w:val="28"/>
        </w:rPr>
        <w:t>2.</w:t>
      </w:r>
      <w:r>
        <w:rPr>
          <w:rFonts w:hint="eastAsia" w:ascii="仿宋" w:hAnsi="仿宋" w:eastAsia="仿宋"/>
          <w:b/>
          <w:sz w:val="28"/>
          <w:szCs w:val="28"/>
        </w:rPr>
        <w:t>经济法基础（1、2）</w:t>
      </w:r>
      <w:r>
        <w:rPr>
          <w:rFonts w:hint="eastAsia" w:ascii="仿宋" w:hAnsi="仿宋" w:eastAsia="仿宋"/>
          <w:sz w:val="28"/>
          <w:szCs w:val="28"/>
        </w:rPr>
        <w:t>★</w:t>
      </w:r>
    </w:p>
    <w:p>
      <w:pPr>
        <w:spacing w:line="480" w:lineRule="exact"/>
        <w:rPr>
          <w:rFonts w:ascii="仿宋" w:hAnsi="仿宋" w:eastAsia="仿宋"/>
          <w:b/>
          <w:sz w:val="28"/>
          <w:szCs w:val="28"/>
        </w:rPr>
      </w:pPr>
      <w:r>
        <w:rPr>
          <w:rFonts w:hint="eastAsia" w:ascii="仿宋" w:hAnsi="仿宋" w:eastAsia="仿宋"/>
          <w:b/>
          <w:sz w:val="28"/>
          <w:szCs w:val="28"/>
        </w:rPr>
        <w:t>经济法基础1  课程代码：71512103   课程学时：48    课程学分：3</w:t>
      </w:r>
    </w:p>
    <w:p>
      <w:pPr>
        <w:spacing w:line="480" w:lineRule="exact"/>
        <w:rPr>
          <w:rFonts w:ascii="仿宋" w:hAnsi="仿宋" w:eastAsia="仿宋"/>
          <w:b/>
          <w:sz w:val="28"/>
          <w:szCs w:val="28"/>
        </w:rPr>
      </w:pPr>
      <w:r>
        <w:rPr>
          <w:rFonts w:hint="eastAsia" w:ascii="仿宋" w:hAnsi="仿宋" w:eastAsia="仿宋"/>
          <w:b/>
          <w:sz w:val="28"/>
          <w:szCs w:val="28"/>
        </w:rPr>
        <w:t>经济法基础2  课程代码：71512105   课程学时：48    课程学分：3</w:t>
      </w:r>
    </w:p>
    <w:p>
      <w:pPr>
        <w:spacing w:line="480" w:lineRule="exact"/>
        <w:ind w:firstLine="551" w:firstLineChars="196"/>
        <w:rPr>
          <w:rFonts w:ascii="仿宋" w:hAnsi="仿宋" w:eastAsia="仿宋"/>
          <w:b/>
          <w:bCs/>
          <w:sz w:val="28"/>
          <w:szCs w:val="28"/>
        </w:rPr>
      </w:pPr>
      <w:r>
        <w:rPr>
          <w:rFonts w:hint="eastAsia" w:ascii="仿宋" w:hAnsi="仿宋" w:eastAsia="仿宋"/>
          <w:b/>
          <w:sz w:val="28"/>
          <w:szCs w:val="28"/>
        </w:rPr>
        <w:t>课程目标：</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（1）掌握会计法规体系及会计法主要规定；</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（2）掌握支付结算的主要规定；</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（3）掌握税收征收管理法的主要规定；</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（4）掌握会计职业道德的内涵；</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（5）明辨违反财经法规的行为与责任后果；</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（6）熟悉的支付结算方式，规范使用不同的支付结算方式；</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（7）明辨违反税收征管的行为及责任后果；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（8）明辨违背职业道德的财经行为。</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（1）会计法律制度概述</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（2）金融法律制度</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（3）税收征收管理法律制度</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（4）会计职业道德</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提高学生学习兴趣，使学生掌握税收征收管理法律制度等经济法基础知识，实现经济法案例分析等知识运用能力的提高。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物流概论</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后续课程：</w:t>
      </w:r>
      <w:r>
        <w:rPr>
          <w:rFonts w:hint="eastAsia" w:ascii="仿宋" w:hAnsi="仿宋" w:eastAsia="仿宋"/>
          <w:sz w:val="28"/>
          <w:szCs w:val="28"/>
        </w:rPr>
        <w:t>财务管理</w:t>
      </w:r>
    </w:p>
    <w:p>
      <w:pPr>
        <w:spacing w:line="480" w:lineRule="exact"/>
        <w:rPr>
          <w:rFonts w:ascii="仿宋" w:hAnsi="仿宋" w:eastAsia="仿宋" w:cs="仿宋"/>
          <w:b/>
          <w:bCs/>
          <w:sz w:val="28"/>
          <w:szCs w:val="28"/>
        </w:rPr>
      </w:pPr>
      <w:r>
        <w:rPr>
          <w:rFonts w:hint="eastAsia" w:ascii="仿宋" w:hAnsi="仿宋" w:eastAsia="仿宋"/>
          <w:b/>
          <w:sz w:val="28"/>
          <w:szCs w:val="28"/>
        </w:rPr>
        <w:t>3.</w:t>
      </w:r>
      <w:r>
        <w:rPr>
          <w:rFonts w:hint="eastAsia" w:ascii="仿宋" w:hAnsi="仿宋" w:eastAsia="仿宋" w:cs="仿宋"/>
          <w:b/>
          <w:bCs/>
          <w:sz w:val="28"/>
          <w:szCs w:val="28"/>
        </w:rPr>
        <w:t>财务会计</w:t>
      </w:r>
      <w:r>
        <w:rPr>
          <w:rFonts w:hint="eastAsia" w:ascii="仿宋" w:hAnsi="仿宋" w:eastAsia="仿宋"/>
          <w:b/>
          <w:sz w:val="28"/>
          <w:szCs w:val="28"/>
        </w:rPr>
        <w:t>（1、2）</w:t>
      </w:r>
      <w:r>
        <w:rPr>
          <w:rFonts w:hint="eastAsia" w:ascii="仿宋" w:hAnsi="仿宋" w:eastAsia="仿宋" w:cs="仿宋"/>
          <w:color w:val="000000"/>
          <w:sz w:val="28"/>
          <w:szCs w:val="28"/>
        </w:rPr>
        <w:t>★</w:t>
      </w:r>
      <w:r>
        <w:rPr>
          <w:rFonts w:hint="eastAsia" w:ascii="仿宋" w:hAnsi="仿宋" w:eastAsia="仿宋" w:cs="仿宋"/>
          <w:b/>
          <w:sz w:val="28"/>
          <w:szCs w:val="28"/>
        </w:rPr>
        <w:t>课程性质：必修</w:t>
      </w:r>
    </w:p>
    <w:p>
      <w:pPr>
        <w:spacing w:line="480" w:lineRule="exact"/>
        <w:rPr>
          <w:rFonts w:ascii="仿宋" w:hAnsi="仿宋" w:eastAsia="仿宋" w:cs="仿宋"/>
          <w:b/>
          <w:sz w:val="28"/>
          <w:szCs w:val="28"/>
        </w:rPr>
      </w:pPr>
      <w:r>
        <w:rPr>
          <w:rFonts w:hint="eastAsia" w:ascii="仿宋" w:hAnsi="仿宋" w:eastAsia="仿宋" w:cs="仿宋"/>
          <w:b/>
          <w:sz w:val="28"/>
          <w:szCs w:val="28"/>
        </w:rPr>
        <w:t>财务会计1   课程代码： 71512106   课程学时：48   课程学分：3</w:t>
      </w:r>
    </w:p>
    <w:p>
      <w:pPr>
        <w:spacing w:line="480" w:lineRule="exact"/>
        <w:rPr>
          <w:rFonts w:ascii="仿宋" w:hAnsi="仿宋" w:eastAsia="仿宋" w:cs="仿宋"/>
          <w:sz w:val="28"/>
          <w:szCs w:val="28"/>
        </w:rPr>
      </w:pPr>
      <w:r>
        <w:rPr>
          <w:rFonts w:hint="eastAsia" w:ascii="仿宋" w:hAnsi="仿宋" w:eastAsia="仿宋" w:cs="仿宋"/>
          <w:b/>
          <w:sz w:val="28"/>
          <w:szCs w:val="28"/>
        </w:rPr>
        <w:t>财务会计2   课程代码： 71512108   课程学时：56   课程学分：3.5</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本课程会计专业的一门专业核心课，是学生在学习了《基础会计》等课程后，职业能力提高和拓展所必需的学习领域课程。通过对财务会计知识的学习，进而掌握出纳岗位核算、往来结算岗位核算、存货岗位核算、非流动资产岗位核算、非流动负债岗位核算、投资岗位、财务成果岗位、主管岗位核算等会计核算技能，能够出具财务报告，为财务报告使用者提供有用的财务信息，进而帮助决策者进行经营决策和宏观经济管理。</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主要内容：</w:t>
      </w:r>
      <w:r>
        <w:rPr>
          <w:rFonts w:hint="eastAsia" w:ascii="仿宋" w:hAnsi="仿宋" w:eastAsia="仿宋" w:cs="仿宋"/>
          <w:bCs/>
          <w:sz w:val="28"/>
          <w:szCs w:val="28"/>
        </w:rPr>
        <w:t>（1）</w:t>
      </w:r>
      <w:r>
        <w:rPr>
          <w:rFonts w:hint="eastAsia" w:ascii="仿宋" w:hAnsi="仿宋" w:eastAsia="仿宋" w:cs="仿宋"/>
          <w:bCs/>
          <w:color w:val="000000"/>
          <w:kern w:val="0"/>
          <w:sz w:val="28"/>
          <w:szCs w:val="28"/>
        </w:rPr>
        <w:t>掌握</w:t>
      </w:r>
      <w:r>
        <w:rPr>
          <w:rFonts w:hint="eastAsia" w:ascii="仿宋" w:hAnsi="仿宋" w:eastAsia="仿宋" w:cs="仿宋"/>
          <w:sz w:val="28"/>
          <w:szCs w:val="28"/>
        </w:rPr>
        <w:t>出纳岗位核算方法；（2）</w:t>
      </w:r>
      <w:r>
        <w:rPr>
          <w:rFonts w:hint="eastAsia" w:ascii="仿宋" w:hAnsi="仿宋" w:eastAsia="仿宋" w:cs="仿宋"/>
          <w:bCs/>
          <w:color w:val="000000"/>
          <w:kern w:val="0"/>
          <w:sz w:val="28"/>
          <w:szCs w:val="28"/>
        </w:rPr>
        <w:t>掌握</w:t>
      </w:r>
      <w:r>
        <w:rPr>
          <w:rFonts w:hint="eastAsia" w:ascii="仿宋" w:hAnsi="仿宋" w:eastAsia="仿宋" w:cs="仿宋"/>
          <w:sz w:val="28"/>
          <w:szCs w:val="28"/>
        </w:rPr>
        <w:t>往来结算岗位核算方法；（3）</w:t>
      </w:r>
      <w:r>
        <w:rPr>
          <w:rFonts w:hint="eastAsia" w:ascii="仿宋" w:hAnsi="仿宋" w:eastAsia="仿宋" w:cs="仿宋"/>
          <w:bCs/>
          <w:color w:val="000000"/>
          <w:kern w:val="0"/>
          <w:sz w:val="28"/>
          <w:szCs w:val="28"/>
        </w:rPr>
        <w:t>掌握</w:t>
      </w:r>
      <w:r>
        <w:rPr>
          <w:rFonts w:hint="eastAsia" w:ascii="仿宋" w:hAnsi="仿宋" w:eastAsia="仿宋" w:cs="仿宋"/>
          <w:sz w:val="28"/>
          <w:szCs w:val="28"/>
        </w:rPr>
        <w:t>存货岗位核算方法；（4）掌握非流动资产岗位核算方法；（5）掌握投资岗位核算方法；（6）掌握非流动负债岗位核算方法；（7）掌握所有者权益岗位核算方法；（8）掌握财务成果岗位核算方法；（9）掌握总账岗位核算方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通过项目教学、任务驱动、情景模拟、翻转课堂等现代教学方法，激发学生学习兴趣，使学生掌握财会会计核心理论，掌握</w:t>
      </w:r>
      <w:r>
        <w:rPr>
          <w:rFonts w:hint="eastAsia" w:ascii="仿宋" w:hAnsi="仿宋" w:eastAsia="仿宋" w:cs="仿宋"/>
          <w:sz w:val="28"/>
          <w:szCs w:val="28"/>
        </w:rPr>
        <w:t>出纳岗位核算、往来结算岗位核算、存货岗位核算、非流动资产岗位核算、非流动负债岗位核算、投资岗位、财务成果岗位、主管岗位核算等会计核算技能</w:t>
      </w:r>
      <w:r>
        <w:rPr>
          <w:rFonts w:hint="eastAsia" w:ascii="仿宋" w:hAnsi="仿宋" w:eastAsia="仿宋"/>
          <w:sz w:val="28"/>
          <w:szCs w:val="28"/>
        </w:rPr>
        <w:t>。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物流概论、会计学原理、基础会计实训</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纳税实务与申报、成本会计、财务管理、报表分析</w:t>
      </w:r>
    </w:p>
    <w:p>
      <w:pPr>
        <w:spacing w:line="480" w:lineRule="exact"/>
        <w:rPr>
          <w:rFonts w:ascii="仿宋" w:hAnsi="仿宋" w:eastAsia="仿宋" w:cs="仿宋"/>
          <w:b/>
          <w:sz w:val="28"/>
          <w:szCs w:val="28"/>
        </w:rPr>
      </w:pPr>
      <w:r>
        <w:rPr>
          <w:rFonts w:hint="eastAsia" w:ascii="仿宋" w:hAnsi="仿宋" w:eastAsia="仿宋"/>
          <w:b/>
          <w:sz w:val="28"/>
          <w:szCs w:val="28"/>
        </w:rPr>
        <w:t>4.</w:t>
      </w:r>
      <w:r>
        <w:rPr>
          <w:rFonts w:hint="eastAsia" w:ascii="仿宋" w:hAnsi="仿宋" w:eastAsia="仿宋" w:cs="仿宋"/>
          <w:b/>
          <w:sz w:val="28"/>
          <w:szCs w:val="28"/>
        </w:rPr>
        <w:t>财务管理</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课程代码：71512107 </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解了</w:t>
      </w:r>
      <w:r>
        <w:rPr>
          <w:rFonts w:hint="eastAsia" w:ascii="仿宋" w:hAnsi="仿宋" w:eastAsia="仿宋" w:cs="仿宋"/>
          <w:spacing w:val="4"/>
          <w:sz w:val="28"/>
          <w:szCs w:val="28"/>
        </w:rPr>
        <w:t>解财务管理基本理论，提高对企业财务管理重要性的认识和理解；理解资金时间价值计算原理及风险价值计算分析原理，能将其应用到企业财务管理实践；初步掌握财务预测、财务决策、财务预算、财务控制等专门的管理方法；能够运用财务管理专门方法对企业的筹资活动、投资活动、资金营运活动和收益分配活动进行有效的管理；能够撰写</w:t>
      </w:r>
      <w:r>
        <w:rPr>
          <w:rFonts w:hint="eastAsia" w:ascii="仿宋" w:hAnsi="仿宋" w:eastAsia="仿宋" w:cs="仿宋"/>
          <w:sz w:val="28"/>
          <w:szCs w:val="28"/>
        </w:rPr>
        <w:t>财务分析报告。</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主要内容：</w:t>
      </w:r>
      <w:r>
        <w:rPr>
          <w:rFonts w:hint="eastAsia" w:ascii="仿宋" w:hAnsi="仿宋" w:eastAsia="仿宋" w:cs="仿宋"/>
          <w:sz w:val="28"/>
          <w:szCs w:val="28"/>
        </w:rPr>
        <w:t>财务管理的内容、目标、原则；货币时间价值；筹资决策；投资决策；营运资本管理；资本成本和资本结构。以生产型企业的财务管理工作过程为逻辑主线，设置企业财务管理前期准备、企业筹资决策分析、企业投资决策分析、企业运营分析、企业财务分析等五个教学情境，以具体的（或虚拟的）项目为载体，开发企业财务管理行动领域的学习内容。</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筹资决策；投资决策；营运资本管理；资本成本和资本结构等</w:t>
      </w:r>
      <w:r>
        <w:rPr>
          <w:rFonts w:hint="eastAsia" w:ascii="仿宋" w:hAnsi="仿宋" w:eastAsia="仿宋"/>
          <w:sz w:val="28"/>
          <w:szCs w:val="28"/>
        </w:rPr>
        <w:t>财会管理核心理论知识。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财务会计1</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报表分析、管理会计、财务核算专项实训</w:t>
      </w:r>
    </w:p>
    <w:p>
      <w:pPr>
        <w:spacing w:line="480" w:lineRule="exact"/>
        <w:rPr>
          <w:rFonts w:ascii="仿宋" w:hAnsi="仿宋" w:eastAsia="仿宋" w:cs="仿宋"/>
          <w:b/>
          <w:bCs/>
          <w:sz w:val="28"/>
          <w:szCs w:val="28"/>
        </w:rPr>
      </w:pPr>
      <w:r>
        <w:rPr>
          <w:rFonts w:hint="eastAsia" w:ascii="仿宋" w:hAnsi="仿宋" w:eastAsia="仿宋" w:cs="仿宋"/>
          <w:b/>
          <w:bCs/>
          <w:sz w:val="28"/>
          <w:szCs w:val="28"/>
        </w:rPr>
        <w:t>5.成本会计B</w:t>
      </w:r>
      <w:r>
        <w:rPr>
          <w:rFonts w:hint="eastAsia" w:ascii="仿宋" w:hAnsi="仿宋" w:eastAsia="仿宋" w:cs="仿宋"/>
          <w:b/>
          <w:color w:val="000000"/>
          <w:sz w:val="28"/>
          <w:szCs w:val="28"/>
        </w:rPr>
        <w:t>★</w:t>
      </w:r>
    </w:p>
    <w:p>
      <w:pPr>
        <w:widowControl/>
        <w:ind w:firstLine="562" w:firstLineChars="200"/>
        <w:jc w:val="left"/>
        <w:rPr>
          <w:rFonts w:ascii="仿宋" w:hAnsi="仿宋" w:eastAsia="仿宋" w:cs="仿宋"/>
          <w:sz w:val="28"/>
          <w:szCs w:val="28"/>
        </w:rPr>
      </w:pPr>
      <w:r>
        <w:rPr>
          <w:rFonts w:hint="eastAsia" w:ascii="仿宋" w:hAnsi="仿宋" w:eastAsia="仿宋" w:cs="仿宋"/>
          <w:b/>
          <w:sz w:val="28"/>
          <w:szCs w:val="28"/>
        </w:rPr>
        <w:t>课程代码：</w:t>
      </w:r>
      <w:r>
        <w:rPr>
          <w:rFonts w:hint="eastAsia" w:ascii="仿宋" w:hAnsi="仿宋" w:eastAsia="仿宋"/>
          <w:b/>
          <w:kern w:val="0"/>
          <w:sz w:val="28"/>
          <w:szCs w:val="28"/>
        </w:rPr>
        <w:t xml:space="preserve"> </w:t>
      </w:r>
      <w:r>
        <w:rPr>
          <w:rFonts w:hint="eastAsia" w:ascii="仿宋" w:hAnsi="仿宋" w:eastAsia="仿宋" w:cs="仿宋"/>
          <w:b/>
          <w:sz w:val="28"/>
          <w:szCs w:val="28"/>
        </w:rPr>
        <w:t xml:space="preserve">71512119 </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课程学时：56</w:t>
      </w:r>
      <w:r>
        <w:rPr>
          <w:rFonts w:hint="eastAsia" w:ascii="仿宋" w:hAnsi="仿宋" w:eastAsia="仿宋"/>
          <w:b/>
          <w:kern w:val="0"/>
          <w:sz w:val="28"/>
          <w:szCs w:val="28"/>
        </w:rPr>
        <w:t xml:space="preserve">              </w:t>
      </w:r>
      <w:r>
        <w:rPr>
          <w:rFonts w:hint="eastAsia" w:ascii="仿宋" w:hAnsi="仿宋" w:eastAsia="仿宋" w:cs="仿宋"/>
          <w:b/>
          <w:sz w:val="28"/>
          <w:szCs w:val="28"/>
        </w:rPr>
        <w:t>课程学分：3.5</w:t>
      </w:r>
    </w:p>
    <w:p>
      <w:pPr>
        <w:autoSpaceDE w:val="0"/>
        <w:autoSpaceDN w:val="0"/>
        <w:adjustRightInd w:val="0"/>
        <w:snapToGrid w:val="0"/>
        <w:spacing w:line="480" w:lineRule="exact"/>
        <w:ind w:firstLine="562" w:firstLineChars="200"/>
        <w:rPr>
          <w:rFonts w:ascii="仿宋" w:hAnsi="仿宋" w:eastAsia="仿宋" w:cs="仿宋"/>
          <w:kern w:val="0"/>
          <w:sz w:val="28"/>
          <w:szCs w:val="28"/>
        </w:rPr>
      </w:pPr>
      <w:r>
        <w:rPr>
          <w:rFonts w:hint="eastAsia" w:ascii="仿宋" w:hAnsi="仿宋" w:eastAsia="仿宋" w:cs="仿宋"/>
          <w:b/>
          <w:kern w:val="0"/>
          <w:sz w:val="28"/>
          <w:szCs w:val="28"/>
        </w:rPr>
        <w:t>课程目标：</w:t>
      </w:r>
      <w:r>
        <w:rPr>
          <w:rFonts w:hint="eastAsia" w:ascii="仿宋" w:hAnsi="仿宋" w:eastAsia="仿宋" w:cs="仿宋"/>
          <w:kern w:val="0"/>
          <w:sz w:val="28"/>
          <w:szCs w:val="28"/>
        </w:rPr>
        <w:t>本课程是会计专业的深化课程之一，是以成本费用为对象的一种专业会计是一门实用性很强的课程，它为企业提供各种成本的相关信息，为企业不断降低产品成本，提高经济效益提供依据。本课程主要讲述各项要素费用的分配、归集和各种成本计算的原理、方法，使学生能够运用其基本理论技术胜任成本核算的实际工作。</w:t>
      </w:r>
    </w:p>
    <w:p>
      <w:pPr>
        <w:pStyle w:val="7"/>
        <w:spacing w:line="480" w:lineRule="exact"/>
        <w:ind w:firstLine="562" w:firstLineChars="200"/>
        <w:rPr>
          <w:rFonts w:ascii="仿宋" w:hAnsi="仿宋" w:eastAsia="仿宋" w:cs="仿宋"/>
          <w:kern w:val="0"/>
          <w:sz w:val="28"/>
          <w:szCs w:val="28"/>
        </w:rPr>
      </w:pPr>
      <w:r>
        <w:rPr>
          <w:rFonts w:hint="eastAsia" w:ascii="仿宋" w:hAnsi="仿宋" w:eastAsia="仿宋" w:cs="仿宋"/>
          <w:b/>
          <w:sz w:val="28"/>
          <w:szCs w:val="28"/>
        </w:rPr>
        <w:t>主要内容：</w:t>
      </w:r>
      <w:r>
        <w:rPr>
          <w:rFonts w:hint="eastAsia" w:ascii="仿宋" w:hAnsi="仿宋" w:eastAsia="仿宋" w:cs="仿宋"/>
          <w:kern w:val="0"/>
          <w:sz w:val="28"/>
          <w:szCs w:val="28"/>
        </w:rPr>
        <w:t>（1）熟悉生产类型，确定核算方法；（2）掌握基本的费用要素的归集和分配的方法；（3）掌握生产费用在完工产品和在产品之间的分配方法；（4）掌握品种法、分步法、分批法的计算程序和成本计算单的编制。</w:t>
      </w:r>
    </w:p>
    <w:p>
      <w:pPr>
        <w:spacing w:line="480" w:lineRule="exact"/>
        <w:ind w:firstLine="562" w:firstLineChars="200"/>
        <w:rPr>
          <w:rFonts w:ascii="仿宋" w:hAnsi="仿宋" w:eastAsia="仿宋" w:cs="仿宋"/>
          <w:kern w:val="0"/>
          <w:sz w:val="28"/>
          <w:szCs w:val="28"/>
        </w:rPr>
      </w:pPr>
      <w:r>
        <w:rPr>
          <w:rFonts w:hint="eastAsia" w:ascii="仿宋" w:hAnsi="仿宋" w:eastAsia="仿宋"/>
          <w:b/>
          <w:sz w:val="28"/>
          <w:szCs w:val="28"/>
        </w:rPr>
        <w:t>教学要求：</w:t>
      </w:r>
      <w:r>
        <w:rPr>
          <w:rFonts w:hint="eastAsia" w:ascii="仿宋" w:hAnsi="仿宋" w:eastAsia="仿宋" w:cs="仿宋"/>
          <w:kern w:val="0"/>
          <w:sz w:val="28"/>
          <w:szCs w:val="28"/>
        </w:rPr>
        <w:t>通过</w:t>
      </w:r>
      <w:r>
        <w:rPr>
          <w:rFonts w:hint="eastAsia" w:ascii="仿宋" w:hAnsi="仿宋" w:eastAsia="仿宋"/>
          <w:sz w:val="28"/>
          <w:szCs w:val="28"/>
        </w:rPr>
        <w:t>项目教学、任务驱动、情景模拟、翻转课堂等现代教学方法，使学生掌握</w:t>
      </w:r>
      <w:r>
        <w:rPr>
          <w:rFonts w:hint="eastAsia" w:ascii="仿宋" w:hAnsi="仿宋" w:eastAsia="仿宋" w:cs="仿宋"/>
          <w:kern w:val="0"/>
          <w:sz w:val="28"/>
          <w:szCs w:val="28"/>
        </w:rPr>
        <w:t>费用要素的归集和分配等</w:t>
      </w:r>
      <w:r>
        <w:rPr>
          <w:rFonts w:hint="eastAsia" w:ascii="仿宋" w:hAnsi="仿宋" w:eastAsia="仿宋"/>
          <w:sz w:val="28"/>
          <w:szCs w:val="28"/>
        </w:rPr>
        <w:t>成本会计核心理论知识。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autoSpaceDE w:val="0"/>
        <w:autoSpaceDN w:val="0"/>
        <w:adjustRightInd w:val="0"/>
        <w:snapToGrid w:val="0"/>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先修课程：</w:t>
      </w:r>
      <w:r>
        <w:rPr>
          <w:rFonts w:hint="eastAsia" w:ascii="仿宋" w:hAnsi="仿宋" w:eastAsia="仿宋" w:cs="仿宋"/>
          <w:kern w:val="0"/>
          <w:sz w:val="28"/>
          <w:szCs w:val="28"/>
        </w:rPr>
        <w:t>会计学原理、财务会计</w:t>
      </w:r>
    </w:p>
    <w:p>
      <w:pPr>
        <w:autoSpaceDE w:val="0"/>
        <w:autoSpaceDN w:val="0"/>
        <w:adjustRightInd w:val="0"/>
        <w:snapToGrid w:val="0"/>
        <w:spacing w:line="480" w:lineRule="exact"/>
        <w:ind w:firstLine="562" w:firstLineChars="200"/>
        <w:rPr>
          <w:rFonts w:ascii="仿宋" w:hAnsi="仿宋" w:eastAsia="仿宋" w:cs="仿宋"/>
          <w:b/>
          <w:kern w:val="0"/>
          <w:sz w:val="28"/>
          <w:szCs w:val="28"/>
        </w:rPr>
      </w:pPr>
      <w:r>
        <w:rPr>
          <w:rFonts w:hint="eastAsia" w:ascii="仿宋" w:hAnsi="仿宋" w:eastAsia="仿宋" w:cs="仿宋"/>
          <w:b/>
          <w:bCs/>
          <w:kern w:val="0"/>
          <w:sz w:val="28"/>
          <w:szCs w:val="28"/>
        </w:rPr>
        <w:t>后续课程：</w:t>
      </w:r>
      <w:r>
        <w:rPr>
          <w:rFonts w:hint="eastAsia" w:ascii="仿宋" w:hAnsi="仿宋" w:eastAsia="仿宋" w:cs="仿宋"/>
          <w:sz w:val="28"/>
          <w:szCs w:val="28"/>
        </w:rPr>
        <w:t>财务核算专项实训</w:t>
      </w:r>
    </w:p>
    <w:p>
      <w:pPr>
        <w:widowControl/>
        <w:spacing w:line="480" w:lineRule="exact"/>
        <w:rPr>
          <w:rFonts w:ascii="仿宋" w:hAnsi="仿宋" w:eastAsia="仿宋" w:cs="仿宋"/>
          <w:b/>
          <w:bCs/>
          <w:sz w:val="28"/>
          <w:szCs w:val="28"/>
        </w:rPr>
      </w:pPr>
      <w:r>
        <w:rPr>
          <w:rFonts w:hint="eastAsia" w:ascii="仿宋" w:hAnsi="仿宋" w:eastAsia="仿宋" w:cs="仿宋"/>
          <w:b/>
          <w:bCs/>
          <w:sz w:val="28"/>
          <w:szCs w:val="28"/>
        </w:rPr>
        <w:t>6.个人理财</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课程代码：71512113 </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课程学时：48     </w:t>
      </w:r>
      <w:r>
        <w:rPr>
          <w:rFonts w:hint="eastAsia" w:ascii="仿宋" w:hAnsi="仿宋" w:eastAsia="仿宋"/>
          <w:b/>
          <w:kern w:val="0"/>
          <w:sz w:val="28"/>
          <w:szCs w:val="28"/>
        </w:rPr>
        <w:t xml:space="preserve">       </w:t>
      </w:r>
      <w:r>
        <w:rPr>
          <w:rFonts w:hint="eastAsia" w:ascii="仿宋" w:hAnsi="仿宋" w:eastAsia="仿宋" w:cs="仿宋"/>
          <w:b/>
          <w:sz w:val="28"/>
          <w:szCs w:val="28"/>
        </w:rPr>
        <w:t xml:space="preserve">   课程学分：3</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（1）了</w:t>
      </w:r>
      <w:r>
        <w:rPr>
          <w:rFonts w:hint="eastAsia" w:ascii="仿宋" w:hAnsi="仿宋" w:eastAsia="仿宋" w:cs="仿宋"/>
          <w:spacing w:val="4"/>
          <w:sz w:val="28"/>
          <w:szCs w:val="28"/>
        </w:rPr>
        <w:t>解和掌握我国理财市场发展的现状、存在的不足、必须完善的方面；（2）掌握股票、债券、基金和其它衍生金融工具的特点、种类，理财投资的程序方法；（3）掌握投资基本技术分析方法、实用的理财投资的策略和技巧，理财投资组合构建与管理的基本方法，</w:t>
      </w:r>
      <w:r>
        <w:rPr>
          <w:rFonts w:hint="eastAsia" w:ascii="仿宋" w:hAnsi="仿宋" w:eastAsia="仿宋" w:cs="仿宋"/>
          <w:sz w:val="28"/>
          <w:szCs w:val="28"/>
        </w:rPr>
        <w:t>规避投资风险的技巧。</w:t>
      </w:r>
    </w:p>
    <w:p>
      <w:pPr>
        <w:widowControl/>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理财投资对象、理财投资场所、投资价格与股票指数、理财投资收益与风险、理财投资术语、理财投资方式与流程、理财投资基本分析、理财投资技术分析、理财投资策略与技巧。</w:t>
      </w:r>
    </w:p>
    <w:p>
      <w:pPr>
        <w:spacing w:line="480" w:lineRule="exact"/>
        <w:ind w:firstLine="562" w:firstLineChars="200"/>
        <w:rPr>
          <w:rFonts w:ascii="仿宋" w:hAnsi="仿宋" w:eastAsia="仿宋" w:cs="仿宋"/>
          <w:kern w:val="0"/>
          <w:sz w:val="28"/>
          <w:szCs w:val="28"/>
        </w:rPr>
      </w:pPr>
      <w:r>
        <w:rPr>
          <w:rFonts w:hint="eastAsia" w:ascii="仿宋" w:hAnsi="仿宋" w:eastAsia="仿宋"/>
          <w:b/>
          <w:sz w:val="28"/>
          <w:szCs w:val="28"/>
        </w:rPr>
        <w:t>教学要求：</w:t>
      </w:r>
      <w:r>
        <w:rPr>
          <w:rFonts w:hint="eastAsia" w:ascii="仿宋" w:hAnsi="仿宋" w:eastAsia="仿宋" w:cs="仿宋"/>
          <w:sz w:val="28"/>
          <w:szCs w:val="28"/>
        </w:rPr>
        <w:t>通过项</w:t>
      </w:r>
      <w:r>
        <w:rPr>
          <w:rFonts w:hint="eastAsia" w:ascii="仿宋" w:hAnsi="仿宋" w:eastAsia="仿宋"/>
          <w:sz w:val="28"/>
          <w:szCs w:val="28"/>
        </w:rPr>
        <w:t>目教学、任务驱动、情景模拟、翻转课堂等现代教学方法，使学生掌握</w:t>
      </w:r>
      <w:r>
        <w:rPr>
          <w:rFonts w:hint="eastAsia" w:ascii="仿宋" w:hAnsi="仿宋" w:eastAsia="仿宋" w:cs="仿宋"/>
          <w:sz w:val="28"/>
          <w:szCs w:val="28"/>
        </w:rPr>
        <w:t>理财投资基本分析与技术分析</w:t>
      </w:r>
      <w:r>
        <w:rPr>
          <w:rFonts w:hint="eastAsia" w:ascii="仿宋" w:hAnsi="仿宋" w:eastAsia="仿宋" w:cs="仿宋"/>
          <w:kern w:val="0"/>
          <w:sz w:val="28"/>
          <w:szCs w:val="28"/>
        </w:rPr>
        <w:t>等</w:t>
      </w:r>
      <w:r>
        <w:rPr>
          <w:rFonts w:hint="eastAsia" w:ascii="仿宋" w:hAnsi="仿宋" w:eastAsia="仿宋"/>
          <w:sz w:val="28"/>
          <w:szCs w:val="28"/>
        </w:rPr>
        <w:t>理财投资核心知识。教学方法注重以学生为主体，注重教师的教和学生的学的统一，教学过程注重师生交往、积极互动、共同发展，</w:t>
      </w:r>
      <w:r>
        <w:rPr>
          <w:rFonts w:hint="eastAsia" w:ascii="仿宋" w:hAnsi="仿宋" w:eastAsia="仿宋"/>
          <w:sz w:val="28"/>
        </w:rPr>
        <w:t>融入防网络诈骗等课程思政内容</w:t>
      </w:r>
      <w:r>
        <w:rPr>
          <w:rFonts w:hint="eastAsia" w:ascii="仿宋" w:hAnsi="仿宋" w:eastAsia="仿宋"/>
          <w:sz w:val="28"/>
          <w:szCs w:val="28"/>
        </w:rPr>
        <w:t>。</w:t>
      </w:r>
    </w:p>
    <w:p>
      <w:pPr>
        <w:autoSpaceDE w:val="0"/>
        <w:autoSpaceDN w:val="0"/>
        <w:adjustRightInd w:val="0"/>
        <w:snapToGrid w:val="0"/>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先修课程：</w:t>
      </w:r>
      <w:r>
        <w:rPr>
          <w:rFonts w:hint="eastAsia" w:ascii="仿宋" w:hAnsi="仿宋" w:eastAsia="仿宋" w:cs="仿宋"/>
          <w:kern w:val="0"/>
          <w:sz w:val="28"/>
          <w:szCs w:val="28"/>
        </w:rPr>
        <w:t>会计学原理、财务会计</w:t>
      </w:r>
    </w:p>
    <w:p>
      <w:pPr>
        <w:autoSpaceDE w:val="0"/>
        <w:autoSpaceDN w:val="0"/>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后续课程：</w:t>
      </w:r>
      <w:r>
        <w:rPr>
          <w:rFonts w:hint="eastAsia" w:ascii="仿宋" w:hAnsi="仿宋" w:eastAsia="仿宋" w:cs="仿宋"/>
          <w:kern w:val="0"/>
          <w:sz w:val="28"/>
          <w:szCs w:val="28"/>
        </w:rPr>
        <w:t>理财综合</w:t>
      </w:r>
      <w:r>
        <w:rPr>
          <w:rFonts w:hint="eastAsia" w:ascii="仿宋" w:hAnsi="仿宋" w:eastAsia="仿宋" w:cs="仿宋"/>
          <w:sz w:val="28"/>
          <w:szCs w:val="28"/>
        </w:rPr>
        <w:t>实训</w:t>
      </w:r>
    </w:p>
    <w:p>
      <w:pPr>
        <w:widowControl/>
        <w:spacing w:line="480" w:lineRule="exact"/>
        <w:rPr>
          <w:rFonts w:ascii="仿宋" w:hAnsi="仿宋" w:eastAsia="仿宋" w:cs="仿宋"/>
          <w:b/>
          <w:bCs/>
          <w:sz w:val="28"/>
          <w:szCs w:val="28"/>
        </w:rPr>
      </w:pPr>
      <w:r>
        <w:rPr>
          <w:rFonts w:hint="eastAsia" w:ascii="仿宋" w:hAnsi="仿宋" w:eastAsia="仿宋" w:cs="仿宋"/>
          <w:b/>
          <w:bCs/>
          <w:sz w:val="28"/>
          <w:szCs w:val="28"/>
        </w:rPr>
        <w:t>7.管理会计</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课程代码：71512114</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 1）了解现代管理会计学在会计学科体系中的地位和作用；（2）掌握管理会计的基本理论和基本知识；（3）掌握各种经济预测、决策、成本控制和责任考核的技术方法；（4）培养学生分析、解决企业管理问题的实际能力。</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本课程将现代科学管理与会计相结合融为一体的综合性交叉学科，在现代的经济管理中起到越来越重要的作用。本课程涉及的成本分类、本量利分析、变动成本法、作业成本法、预算、责任会计、业绩评价，旨在培养学生能掌握现代管理的基本理论、基本知识和基本技能，掌握企业生产经济预测、决策的一般方法及其应用，掌握管理会计解析过去、控制现在、筹划未来的基本程序、基本内容和基本方法，并能结合企业的具体环境和条件，灵活运用，从而为毕业后适用市场经济条件、搞好企业的经济管理，打下坚实的理论和业务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本量利分析、变动成本法</w:t>
      </w:r>
      <w:r>
        <w:rPr>
          <w:rFonts w:hint="eastAsia" w:ascii="仿宋" w:hAnsi="仿宋" w:eastAsia="仿宋" w:cs="仿宋"/>
          <w:kern w:val="0"/>
          <w:sz w:val="28"/>
          <w:szCs w:val="28"/>
        </w:rPr>
        <w:t>等</w:t>
      </w:r>
      <w:r>
        <w:rPr>
          <w:rFonts w:hint="eastAsia" w:ascii="仿宋" w:hAnsi="仿宋" w:eastAsia="仿宋"/>
          <w:sz w:val="28"/>
          <w:szCs w:val="28"/>
        </w:rPr>
        <w:t>管理会计核心理论知识。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先修课程</w:t>
      </w:r>
      <w:r>
        <w:rPr>
          <w:rFonts w:hint="eastAsia" w:ascii="仿宋" w:hAnsi="仿宋" w:eastAsia="仿宋" w:cs="仿宋"/>
          <w:sz w:val="28"/>
          <w:szCs w:val="28"/>
        </w:rPr>
        <w:t>：财务管理</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后续课程</w:t>
      </w:r>
      <w:r>
        <w:rPr>
          <w:rFonts w:hint="eastAsia" w:ascii="仿宋" w:hAnsi="仿宋" w:eastAsia="仿宋" w:cs="仿宋"/>
          <w:sz w:val="28"/>
          <w:szCs w:val="28"/>
        </w:rPr>
        <w:t>：专业综合实践</w:t>
      </w:r>
    </w:p>
    <w:p>
      <w:pPr>
        <w:spacing w:line="480" w:lineRule="exact"/>
        <w:rPr>
          <w:rFonts w:ascii="黑体" w:hAnsi="黑体" w:eastAsia="黑体"/>
          <w:b/>
          <w:bCs/>
          <w:sz w:val="28"/>
          <w:szCs w:val="28"/>
        </w:rPr>
      </w:pPr>
      <w:r>
        <w:rPr>
          <w:rFonts w:hint="eastAsia" w:ascii="黑体" w:hAnsi="黑体" w:eastAsia="黑体"/>
          <w:b/>
          <w:bCs/>
          <w:sz w:val="28"/>
          <w:szCs w:val="28"/>
        </w:rPr>
        <w:t>（二）校平台课程简介</w:t>
      </w:r>
    </w:p>
    <w:p>
      <w:pPr>
        <w:adjustRightInd w:val="0"/>
        <w:snapToGrid w:val="0"/>
        <w:spacing w:line="480" w:lineRule="exact"/>
        <w:rPr>
          <w:rFonts w:ascii="仿宋" w:hAnsi="仿宋" w:eastAsia="仿宋" w:cs="仿宋"/>
          <w:b/>
          <w:bCs/>
          <w:sz w:val="28"/>
          <w:szCs w:val="28"/>
        </w:rPr>
      </w:pPr>
      <w:r>
        <w:rPr>
          <w:rFonts w:hint="eastAsia" w:ascii="仿宋" w:hAnsi="仿宋" w:eastAsia="仿宋" w:cs="仿宋"/>
          <w:b/>
          <w:bCs/>
          <w:sz w:val="28"/>
          <w:szCs w:val="28"/>
        </w:rPr>
        <w:t>1.入学教育</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课程代码：71901201</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课程学时：24 </w:t>
      </w:r>
      <w:r>
        <w:rPr>
          <w:rFonts w:hint="eastAsia" w:ascii="仿宋" w:hAnsi="仿宋" w:eastAsia="仿宋"/>
          <w:b/>
          <w:kern w:val="0"/>
          <w:sz w:val="28"/>
          <w:szCs w:val="28"/>
        </w:rPr>
        <w:t xml:space="preserve">             </w:t>
      </w:r>
      <w:r>
        <w:rPr>
          <w:rFonts w:hint="eastAsia" w:ascii="仿宋" w:hAnsi="仿宋" w:eastAsia="仿宋" w:cs="仿宋"/>
          <w:b/>
          <w:sz w:val="28"/>
          <w:szCs w:val="28"/>
        </w:rPr>
        <w:t>课程学分：1</w:t>
      </w:r>
    </w:p>
    <w:p>
      <w:pPr>
        <w:adjustRightInd w:val="0"/>
        <w:snapToGrid w:val="0"/>
        <w:spacing w:line="480" w:lineRule="exact"/>
        <w:ind w:firstLine="562" w:firstLineChars="200"/>
        <w:rPr>
          <w:rFonts w:ascii="仿宋" w:hAnsi="仿宋" w:eastAsia="仿宋" w:cs="仿宋"/>
          <w:color w:val="000000"/>
          <w:kern w:val="0"/>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增强学生对学校的认同感，帮助学生顺利完成角色转换，适应大学校园生活，了解大学学习特点和学习方法，明确大学学习目标，合理规划学业，提高学生自我教育、自我管理、自我服务、自我发展的能力。</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主要内容：</w:t>
      </w:r>
      <w:r>
        <w:rPr>
          <w:rFonts w:hint="eastAsia" w:ascii="仿宋" w:hAnsi="仿宋" w:eastAsia="仿宋" w:cs="仿宋"/>
          <w:sz w:val="28"/>
          <w:szCs w:val="28"/>
        </w:rPr>
        <w:t>包括</w:t>
      </w:r>
      <w:r>
        <w:rPr>
          <w:rFonts w:hint="eastAsia" w:ascii="仿宋" w:hAnsi="仿宋" w:eastAsia="仿宋" w:cs="仿宋"/>
          <w:color w:val="000000"/>
          <w:kern w:val="0"/>
          <w:sz w:val="28"/>
          <w:szCs w:val="28"/>
        </w:rPr>
        <w:t>“思想领航、学业导航、成长护航”三部分内容。</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“思想领航”重点开展理想信念教育、爱国主义教育和爱校荣校教育，包括开学典礼、思政第一课、系列思想教育主题活动，共计6学时。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“学业导航”重点开展学籍学风教育、专业认知、团学组织认知，包括学籍管理规定、专业导论、实验室参观、专业社团活动体验、“身边榜样”主题教育等活动，共计12学时。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“成长护航”重点开展安全法制教育、心理健康教育、行为养成教育，包括新生心理健康普查、法制安全主题班会及相关主题活动，共计6学时。</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教学要求：</w:t>
      </w:r>
      <w:r>
        <w:rPr>
          <w:rFonts w:hint="eastAsia" w:ascii="仿宋" w:hAnsi="仿宋" w:eastAsia="仿宋" w:cs="仿宋"/>
          <w:color w:val="000000"/>
          <w:sz w:val="28"/>
          <w:szCs w:val="28"/>
        </w:rPr>
        <w:t>由学工处牵头制定课程实施方案，协调安排各相关单位具体实施各项目教育教学，各二级学院按照课程内容和课程标准具体组织、安排、落实；教学团队主要由学工处、教务处、党政办、组织部、大学生就业指导服务中心、团委、保卫处和二级学院有关人员共同组成；课程考核方式为过程考核，</w:t>
      </w:r>
      <w:r>
        <w:rPr>
          <w:rFonts w:hint="eastAsia" w:ascii="仿宋" w:hAnsi="仿宋" w:eastAsia="仿宋" w:cs="仿宋"/>
          <w:sz w:val="28"/>
          <w:szCs w:val="28"/>
        </w:rPr>
        <w:t>由学工处牵头，二级学院组织辅导员、班主任具体负责考核、成绩评定和上传工作；</w:t>
      </w:r>
      <w:r>
        <w:rPr>
          <w:rFonts w:hint="eastAsia" w:ascii="仿宋" w:hAnsi="仿宋" w:eastAsia="仿宋" w:cs="仿宋"/>
          <w:color w:val="000000"/>
          <w:sz w:val="28"/>
          <w:szCs w:val="28"/>
        </w:rPr>
        <w:t>成绩分为合格和不合格两个等级。</w:t>
      </w:r>
    </w:p>
    <w:p>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无</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军事技能训练、军事理论、其他课程</w:t>
      </w:r>
    </w:p>
    <w:p>
      <w:pPr>
        <w:adjustRightInd w:val="0"/>
        <w:snapToGrid w:val="0"/>
        <w:spacing w:line="480" w:lineRule="exact"/>
        <w:rPr>
          <w:rFonts w:ascii="仿宋" w:hAnsi="仿宋" w:eastAsia="仿宋" w:cs="仿宋"/>
          <w:b/>
          <w:bCs/>
          <w:sz w:val="28"/>
          <w:szCs w:val="28"/>
        </w:rPr>
      </w:pPr>
      <w:r>
        <w:rPr>
          <w:rFonts w:hint="eastAsia" w:ascii="仿宋" w:hAnsi="仿宋" w:eastAsia="仿宋" w:cs="仿宋"/>
          <w:b/>
          <w:bCs/>
          <w:sz w:val="28"/>
          <w:szCs w:val="28"/>
        </w:rPr>
        <w:t>2.军事技能训练</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课程代码：71901203</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w:t>
      </w:r>
      <w:r>
        <w:rPr>
          <w:rFonts w:ascii="仿宋" w:hAnsi="仿宋" w:eastAsia="仿宋" w:cs="仿宋"/>
          <w:b/>
          <w:sz w:val="28"/>
          <w:szCs w:val="28"/>
        </w:rPr>
        <w:t>112</w:t>
      </w:r>
      <w:r>
        <w:rPr>
          <w:rFonts w:hint="eastAsia" w:ascii="仿宋" w:hAnsi="仿宋" w:eastAsia="仿宋"/>
          <w:b/>
          <w:kern w:val="0"/>
          <w:sz w:val="28"/>
          <w:szCs w:val="28"/>
        </w:rPr>
        <w:t xml:space="preserve">             </w:t>
      </w:r>
      <w:r>
        <w:rPr>
          <w:rFonts w:hint="eastAsia" w:ascii="仿宋" w:hAnsi="仿宋" w:eastAsia="仿宋" w:cs="仿宋"/>
          <w:b/>
          <w:sz w:val="28"/>
          <w:szCs w:val="28"/>
        </w:rPr>
        <w:t>课程学分：2</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以国防教育为主线，通过军事技能教学，使大学生掌握基本军事技能，达到增强国防观念和国家安全意识，强化爱国主义、集体主义观念，加强组织纪律性，促进大学生综合素质的提高，为中国人民解放军训练后备兵员和培养预备役军官打下坚实基础的目的。</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主要内容：</w:t>
      </w:r>
      <w:r>
        <w:rPr>
          <w:rFonts w:hint="eastAsia" w:ascii="仿宋" w:hAnsi="仿宋" w:eastAsia="仿宋" w:cs="仿宋"/>
          <w:sz w:val="28"/>
          <w:szCs w:val="28"/>
        </w:rPr>
        <w:t>以《内务条令》、《纪律条令》和《队列条令》为基础，重点开展单个军人及队列动作训练，以及国旗护卫、军体拳等特殊项目训练；开展内务和仪容仪表等基础文明养成习惯教育；对学生开展必要的爱国主义教育和国防意识教育。</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教学要求：</w:t>
      </w:r>
      <w:r>
        <w:rPr>
          <w:rFonts w:hint="eastAsia" w:ascii="仿宋" w:hAnsi="仿宋" w:eastAsia="仿宋" w:cs="仿宋"/>
          <w:sz w:val="28"/>
          <w:szCs w:val="28"/>
        </w:rPr>
        <w:t>由武装部牵头与承训部队共同制定课程实施方案和具体训练计划，采取理论教学与实践教学相结合、以实践教学为主的授课方式，主要由承训部队官兵按照军事技能训练大纲开展各项训练和学习活动，由新生辅导员和承训部队骨干根据学生训练的实际情况以及在军训中各类表现，综合评定学生军事技能训练成绩。</w:t>
      </w:r>
    </w:p>
    <w:p>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入学教育</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军事理论、体育</w:t>
      </w:r>
    </w:p>
    <w:p>
      <w:pPr>
        <w:spacing w:line="48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r>
        <w:rPr>
          <w:rFonts w:ascii="仿宋" w:hAnsi="仿宋" w:eastAsia="仿宋"/>
          <w:b/>
          <w:bCs/>
          <w:sz w:val="28"/>
          <w:szCs w:val="28"/>
        </w:rPr>
        <w:t>军事</w:t>
      </w:r>
      <w:r>
        <w:rPr>
          <w:rFonts w:hint="eastAsia" w:ascii="仿宋" w:hAnsi="仿宋" w:eastAsia="仿宋"/>
          <w:b/>
          <w:bCs/>
          <w:sz w:val="28"/>
          <w:szCs w:val="28"/>
        </w:rPr>
        <w:t>理论</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71712101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color w:val="FF0000"/>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36</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2</w:t>
      </w:r>
    </w:p>
    <w:p>
      <w:pPr>
        <w:spacing w:line="480" w:lineRule="exact"/>
        <w:ind w:firstLine="562" w:firstLineChars="200"/>
        <w:rPr>
          <w:rFonts w:ascii="仿宋" w:hAnsi="仿宋" w:eastAsia="仿宋"/>
          <w:color w:val="FF0000"/>
          <w:sz w:val="28"/>
          <w:szCs w:val="28"/>
        </w:rPr>
      </w:pPr>
      <w:r>
        <w:rPr>
          <w:rFonts w:hint="eastAsia" w:ascii="仿宋" w:hAnsi="仿宋" w:eastAsia="仿宋"/>
          <w:b/>
          <w:sz w:val="28"/>
          <w:szCs w:val="28"/>
        </w:rPr>
        <w:t>课程目标：</w:t>
      </w:r>
      <w:r>
        <w:rPr>
          <w:rFonts w:ascii="仿宋" w:hAnsi="仿宋" w:eastAsia="仿宋"/>
          <w:sz w:val="28"/>
          <w:szCs w:val="28"/>
        </w:rPr>
        <w:t>增强国防观念和国家安全意识，强化爱国主义、集体主义观念，</w:t>
      </w:r>
      <w:r>
        <w:rPr>
          <w:rFonts w:hint="eastAsia" w:ascii="仿宋" w:hAnsi="仿宋" w:eastAsia="仿宋"/>
          <w:sz w:val="28"/>
          <w:szCs w:val="28"/>
        </w:rPr>
        <w:t>激发民族自豪感和责任感。使学生掌握军事基础知识，增强国防观念、国家安全意识和忧患危机意识，弘扬爱国主义精神、传承红色基因、提高学生综合国防素质。</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hint="eastAsia" w:ascii="仿宋" w:hAnsi="仿宋" w:eastAsia="仿宋"/>
          <w:sz w:val="28"/>
          <w:szCs w:val="28"/>
        </w:rPr>
        <w:t>包括中国国防、国家安全、军事思想、现代化战争、信息化装备等。</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教学要求：</w:t>
      </w:r>
      <w:r>
        <w:rPr>
          <w:rFonts w:hint="eastAsia" w:ascii="仿宋" w:hAnsi="仿宋" w:eastAsia="仿宋"/>
          <w:sz w:val="28"/>
          <w:szCs w:val="28"/>
        </w:rPr>
        <w:t>教师结合课程内容通过讲授、多媒体教学演示、视频图像播放、经典案例分析、实景参观等教学手段的合理运用；把信息技术、慕课、微课、视频公开课等在线课程融入到课堂教学中。结合时事热点问题，如结合国庆阅兵、电影《战狼》等经典片段，以直观形象的教学让学生直接感受军事理论课程的魅力。辅以小组研讨、研学、课堂交流等教学模式，使学生掌握军事基础知识，增强国防观念。</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先修课程：</w:t>
      </w:r>
      <w:r>
        <w:rPr>
          <w:rFonts w:hint="eastAsia" w:ascii="仿宋" w:hAnsi="仿宋" w:eastAsia="仿宋"/>
          <w:sz w:val="28"/>
          <w:szCs w:val="28"/>
        </w:rPr>
        <w:t>军事技能训练</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马克思</w:t>
      </w:r>
      <w:r>
        <w:rPr>
          <w:rFonts w:ascii="仿宋" w:hAnsi="仿宋" w:eastAsia="仿宋"/>
          <w:sz w:val="28"/>
          <w:szCs w:val="28"/>
        </w:rPr>
        <w:t>主义理论类限选课、</w:t>
      </w:r>
      <w:r>
        <w:rPr>
          <w:rFonts w:hint="eastAsia" w:ascii="仿宋" w:hAnsi="仿宋" w:eastAsia="仿宋"/>
          <w:sz w:val="28"/>
          <w:szCs w:val="28"/>
        </w:rPr>
        <w:t>党史国史类</w:t>
      </w:r>
      <w:r>
        <w:rPr>
          <w:rFonts w:ascii="仿宋" w:hAnsi="仿宋" w:eastAsia="仿宋"/>
          <w:sz w:val="28"/>
          <w:szCs w:val="28"/>
        </w:rPr>
        <w:t>限选课</w:t>
      </w:r>
      <w:r>
        <w:rPr>
          <w:rFonts w:hint="eastAsia" w:ascii="仿宋" w:hAnsi="仿宋" w:eastAsia="仿宋"/>
          <w:sz w:val="28"/>
          <w:szCs w:val="28"/>
        </w:rPr>
        <w:t>、</w:t>
      </w:r>
      <w:r>
        <w:rPr>
          <w:rFonts w:ascii="仿宋" w:hAnsi="仿宋" w:eastAsia="仿宋"/>
          <w:sz w:val="28"/>
          <w:szCs w:val="28"/>
        </w:rPr>
        <w:t>中</w:t>
      </w:r>
      <w:r>
        <w:rPr>
          <w:rFonts w:hint="eastAsia" w:ascii="仿宋" w:hAnsi="仿宋" w:eastAsia="仿宋"/>
          <w:sz w:val="28"/>
          <w:szCs w:val="28"/>
        </w:rPr>
        <w:t>华</w:t>
      </w:r>
      <w:r>
        <w:rPr>
          <w:rFonts w:ascii="仿宋" w:hAnsi="仿宋" w:eastAsia="仿宋"/>
          <w:sz w:val="28"/>
          <w:szCs w:val="28"/>
        </w:rPr>
        <w:t>优秀传统文化类限选课</w:t>
      </w:r>
    </w:p>
    <w:p>
      <w:pPr>
        <w:spacing w:line="480" w:lineRule="exact"/>
        <w:rPr>
          <w:rFonts w:ascii="仿宋" w:hAnsi="仿宋" w:eastAsia="仿宋"/>
          <w:b/>
          <w:sz w:val="28"/>
          <w:szCs w:val="28"/>
        </w:rPr>
      </w:pPr>
      <w:r>
        <w:rPr>
          <w:rFonts w:ascii="仿宋" w:hAnsi="仿宋" w:eastAsia="仿宋"/>
          <w:b/>
          <w:bCs/>
          <w:sz w:val="28"/>
          <w:szCs w:val="28"/>
        </w:rPr>
        <w:t>4</w:t>
      </w:r>
      <w:r>
        <w:rPr>
          <w:rFonts w:hint="eastAsia" w:ascii="仿宋" w:hAnsi="仿宋" w:eastAsia="仿宋"/>
          <w:b/>
          <w:bCs/>
          <w:sz w:val="28"/>
          <w:szCs w:val="28"/>
        </w:rPr>
        <w:t>.</w:t>
      </w:r>
      <w:r>
        <w:rPr>
          <w:rFonts w:hint="eastAsia" w:ascii="仿宋" w:hAnsi="仿宋" w:eastAsia="仿宋"/>
          <w:b/>
          <w:sz w:val="28"/>
          <w:szCs w:val="28"/>
        </w:rPr>
        <w:t>思想道德与</w:t>
      </w:r>
      <w:r>
        <w:rPr>
          <w:rFonts w:hint="eastAsia" w:ascii="仿宋" w:hAnsi="仿宋" w:eastAsia="仿宋"/>
          <w:b/>
          <w:sz w:val="28"/>
          <w:szCs w:val="28"/>
          <w:lang w:eastAsia="zh-Hans"/>
        </w:rPr>
        <w:t>法治</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：71</w:t>
      </w:r>
      <w:r>
        <w:rPr>
          <w:rFonts w:ascii="仿宋" w:hAnsi="仿宋" w:eastAsia="仿宋"/>
          <w:b/>
          <w:sz w:val="28"/>
          <w:szCs w:val="28"/>
        </w:rPr>
        <w:t>813101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帮助学生形成崇高的理想信念，确立正确的人生观和价值观，牢固树立社会主义荣辱观，培养良好的思想道德素质和法律素质，进一步提高分辨是非、善恶、美丑和加强自我修养的能力，为逐渐成为社会主义事业的合格建设者和接班人，打下扎实的思想道德和法律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hint="eastAsia" w:ascii="仿宋" w:hAnsi="仿宋" w:eastAsia="仿宋"/>
          <w:sz w:val="28"/>
          <w:szCs w:val="28"/>
        </w:rPr>
        <w:t>包括理想信念教育、爱国主义与民族精神教育、人生观与价值观教育、社会主义与共产主义教育、社会公共生活中的道德与法律规范教育、职业生活中的道德与法律规范教育、恋爱婚姻中的道德与法律规范教育、社会主义法律精神与法治观念教育、我国基本法律制度与规范知识教育等。</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通过学习勇</w:t>
      </w:r>
      <w:r>
        <w:rPr>
          <w:rFonts w:ascii="仿宋" w:hAnsi="仿宋" w:eastAsia="仿宋"/>
          <w:sz w:val="28"/>
          <w:szCs w:val="28"/>
        </w:rPr>
        <w:t>做时代新人、创造有价值的人生、树立科学的理想信念、社会主义核心价值观的践行、新时期的爱国主义、弘扬社会主义道德、恪守公民基本道德规范、树立法治权威和观念、加强法律修养等</w:t>
      </w:r>
      <w:r>
        <w:rPr>
          <w:rFonts w:hint="eastAsia" w:ascii="仿宋" w:hAnsi="仿宋" w:eastAsia="仿宋"/>
          <w:sz w:val="28"/>
          <w:szCs w:val="28"/>
        </w:rPr>
        <w:t>内容，</w:t>
      </w:r>
      <w:r>
        <w:rPr>
          <w:rFonts w:ascii="仿宋" w:hAnsi="仿宋" w:eastAsia="仿宋"/>
          <w:sz w:val="28"/>
          <w:szCs w:val="28"/>
        </w:rPr>
        <w:t>使学生系统、全面了解掌握思想道德修养与法律基础方面知识，增强社会主义法治理念，提高思想道德素质，解决成长成才过程中遇到的实际问题</w:t>
      </w:r>
      <w:r>
        <w:rPr>
          <w:rFonts w:hint="eastAsia" w:ascii="仿宋" w:hAnsi="仿宋" w:eastAsia="仿宋"/>
          <w:sz w:val="28"/>
          <w:szCs w:val="28"/>
        </w:rPr>
        <w:t>。</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先修课程：</w:t>
      </w:r>
      <w:r>
        <w:rPr>
          <w:rFonts w:hint="eastAsia" w:ascii="仿宋" w:hAnsi="仿宋" w:eastAsia="仿宋"/>
          <w:sz w:val="28"/>
          <w:szCs w:val="28"/>
        </w:rPr>
        <w:t>入学</w:t>
      </w:r>
      <w:r>
        <w:rPr>
          <w:rFonts w:ascii="仿宋" w:hAnsi="仿宋" w:eastAsia="仿宋"/>
          <w:sz w:val="28"/>
          <w:szCs w:val="28"/>
        </w:rPr>
        <w:t>教育</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ascii="仿宋" w:hAnsi="仿宋" w:eastAsia="仿宋"/>
          <w:sz w:val="28"/>
          <w:szCs w:val="28"/>
        </w:rPr>
        <w:t>毛泽东思想和中国特色理论概论</w:t>
      </w:r>
      <w:r>
        <w:rPr>
          <w:rFonts w:hint="eastAsia" w:ascii="仿宋" w:hAnsi="仿宋" w:eastAsia="仿宋"/>
          <w:sz w:val="28"/>
          <w:szCs w:val="28"/>
        </w:rPr>
        <w:t>、形势与政策、马克思</w:t>
      </w:r>
      <w:r>
        <w:rPr>
          <w:rFonts w:ascii="仿宋" w:hAnsi="仿宋" w:eastAsia="仿宋"/>
          <w:sz w:val="28"/>
          <w:szCs w:val="28"/>
        </w:rPr>
        <w:t>主义理论类限选课</w:t>
      </w:r>
      <w:r>
        <w:rPr>
          <w:rFonts w:hint="eastAsia" w:ascii="仿宋" w:hAnsi="仿宋" w:eastAsia="仿宋"/>
          <w:sz w:val="28"/>
          <w:szCs w:val="28"/>
        </w:rPr>
        <w:t>、党史国史类</w:t>
      </w:r>
      <w:r>
        <w:rPr>
          <w:rFonts w:ascii="仿宋" w:hAnsi="仿宋" w:eastAsia="仿宋"/>
          <w:sz w:val="28"/>
          <w:szCs w:val="28"/>
        </w:rPr>
        <w:t>限选课</w:t>
      </w:r>
    </w:p>
    <w:p>
      <w:pPr>
        <w:spacing w:line="480" w:lineRule="exact"/>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w:t>
      </w:r>
      <w:r>
        <w:rPr>
          <w:rFonts w:ascii="仿宋" w:hAnsi="仿宋" w:eastAsia="仿宋"/>
          <w:b/>
          <w:bCs/>
          <w:sz w:val="28"/>
          <w:szCs w:val="28"/>
        </w:rPr>
        <w:t>毛泽东思想和中国特色</w:t>
      </w:r>
      <w:r>
        <w:rPr>
          <w:rFonts w:hint="eastAsia" w:ascii="仿宋" w:hAnsi="仿宋" w:eastAsia="仿宋"/>
          <w:b/>
          <w:bCs/>
          <w:sz w:val="28"/>
          <w:szCs w:val="28"/>
        </w:rPr>
        <w:t>社会主义</w:t>
      </w:r>
      <w:r>
        <w:rPr>
          <w:rFonts w:ascii="仿宋" w:hAnsi="仿宋" w:eastAsia="仿宋"/>
          <w:b/>
          <w:bCs/>
          <w:sz w:val="28"/>
          <w:szCs w:val="28"/>
        </w:rPr>
        <w:t>理论</w:t>
      </w:r>
      <w:r>
        <w:rPr>
          <w:rFonts w:hint="eastAsia" w:ascii="仿宋" w:hAnsi="仿宋" w:eastAsia="仿宋"/>
          <w:b/>
          <w:bCs/>
          <w:sz w:val="28"/>
          <w:szCs w:val="28"/>
        </w:rPr>
        <w:t>体系</w:t>
      </w:r>
      <w:r>
        <w:rPr>
          <w:rFonts w:ascii="仿宋" w:hAnsi="仿宋" w:eastAsia="仿宋"/>
          <w:b/>
          <w:bCs/>
          <w:sz w:val="28"/>
          <w:szCs w:val="28"/>
        </w:rPr>
        <w:t>概论</w:t>
      </w:r>
      <w:r>
        <w:rPr>
          <w:rFonts w:hint="eastAsia" w:ascii="仿宋" w:hAnsi="仿宋" w:eastAsia="仿宋"/>
          <w:b/>
          <w:bCs/>
          <w:sz w:val="28"/>
          <w:szCs w:val="28"/>
        </w:rPr>
        <w:t>（简称</w:t>
      </w:r>
      <w:r>
        <w:rPr>
          <w:rFonts w:ascii="仿宋" w:hAnsi="仿宋" w:eastAsia="仿宋"/>
          <w:b/>
          <w:bCs/>
          <w:sz w:val="28"/>
          <w:szCs w:val="28"/>
        </w:rPr>
        <w:t>：毛泽东思想和中国特色理论概论</w:t>
      </w:r>
      <w:r>
        <w:rPr>
          <w:rFonts w:hint="eastAsia" w:ascii="仿宋" w:hAnsi="仿宋" w:eastAsia="仿宋"/>
          <w:b/>
          <w:bCs/>
          <w:sz w:val="28"/>
          <w:szCs w:val="28"/>
        </w:rPr>
        <w:t>）</w:t>
      </w:r>
    </w:p>
    <w:p>
      <w:pPr>
        <w:spacing w:line="480" w:lineRule="exact"/>
        <w:ind w:firstLine="482"/>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：71814104</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482"/>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：32</w:t>
      </w:r>
      <w:r>
        <w:rPr>
          <w:rFonts w:hint="eastAsia" w:ascii="仿宋" w:hAnsi="仿宋" w:eastAsia="仿宋"/>
          <w:sz w:val="28"/>
          <w:szCs w:val="28"/>
        </w:rPr>
        <w:t xml:space="preserve"> （理论24，实践8）    </w:t>
      </w:r>
      <w:r>
        <w:rPr>
          <w:rFonts w:ascii="仿宋" w:hAnsi="仿宋" w:eastAsia="仿宋"/>
          <w:b/>
          <w:sz w:val="28"/>
          <w:szCs w:val="28"/>
        </w:rPr>
        <w:t>课程学分</w:t>
      </w:r>
      <w:r>
        <w:rPr>
          <w:rFonts w:hint="eastAsia" w:ascii="仿宋" w:hAnsi="仿宋" w:eastAsia="仿宋"/>
          <w:b/>
          <w:sz w:val="28"/>
          <w:szCs w:val="28"/>
        </w:rPr>
        <w:t>：2</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认识中国共产党把马克思主义基本原理与中国实际相结合的历史进程，理解毛泽东思想和中国特色社会主义理论体系是马克思主义中国化的两大理论成果。</w:t>
      </w:r>
      <w:r>
        <w:rPr>
          <w:rFonts w:ascii="仿宋" w:hAnsi="仿宋" w:eastAsia="仿宋"/>
          <w:sz w:val="28"/>
          <w:szCs w:val="28"/>
        </w:rPr>
        <w:t>讲清讲透习近平新时代中国特色社会主义思想的时代背景、重大意义、科学体系、精神实质、</w:t>
      </w:r>
      <w:r>
        <w:rPr>
          <w:rFonts w:hint="eastAsia" w:ascii="仿宋" w:hAnsi="仿宋" w:eastAsia="仿宋"/>
          <w:sz w:val="28"/>
          <w:szCs w:val="28"/>
        </w:rPr>
        <w:t>实践要求</w:t>
      </w:r>
      <w:r>
        <w:rPr>
          <w:rFonts w:ascii="仿宋" w:hAnsi="仿宋" w:eastAsia="仿宋"/>
          <w:sz w:val="28"/>
          <w:szCs w:val="28"/>
        </w:rPr>
        <w:t>，全面推进习近平</w:t>
      </w:r>
      <w:r>
        <w:rPr>
          <w:rFonts w:hint="eastAsia" w:ascii="仿宋" w:hAnsi="仿宋" w:eastAsia="仿宋"/>
          <w:sz w:val="28"/>
          <w:szCs w:val="28"/>
        </w:rPr>
        <w:t>新时代</w:t>
      </w:r>
      <w:r>
        <w:rPr>
          <w:rFonts w:ascii="仿宋" w:hAnsi="仿宋" w:eastAsia="仿宋"/>
          <w:sz w:val="28"/>
          <w:szCs w:val="28"/>
        </w:rPr>
        <w:t>中国特色社会主义思想进教材进课堂进学生头脑，打牢大学生成才的科学思想基础，引导大学生树立</w:t>
      </w:r>
      <w:r>
        <w:rPr>
          <w:rFonts w:hint="eastAsia" w:ascii="仿宋" w:hAnsi="仿宋" w:eastAsia="仿宋"/>
          <w:sz w:val="28"/>
          <w:szCs w:val="28"/>
        </w:rPr>
        <w:t>正确</w:t>
      </w:r>
      <w:r>
        <w:rPr>
          <w:rFonts w:ascii="仿宋" w:hAnsi="仿宋" w:eastAsia="仿宋"/>
          <w:sz w:val="28"/>
          <w:szCs w:val="28"/>
        </w:rPr>
        <w:t>的世界观、人生观、价值观</w:t>
      </w:r>
      <w:r>
        <w:rPr>
          <w:rFonts w:hint="eastAsia" w:ascii="仿宋" w:hAnsi="仿宋" w:eastAsia="仿宋"/>
          <w:sz w:val="28"/>
          <w:szCs w:val="28"/>
        </w:rPr>
        <w:t>，</w:t>
      </w:r>
      <w:r>
        <w:rPr>
          <w:rFonts w:ascii="仿宋" w:hAnsi="仿宋" w:eastAsia="仿宋"/>
          <w:sz w:val="28"/>
          <w:szCs w:val="28"/>
        </w:rPr>
        <w:t>不断提高大学生对思想政治理论课的获得感</w:t>
      </w:r>
      <w:r>
        <w:rPr>
          <w:rFonts w:hint="eastAsia" w:ascii="仿宋" w:hAnsi="仿宋" w:eastAsia="仿宋"/>
          <w:sz w:val="28"/>
          <w:szCs w:val="28"/>
        </w:rPr>
        <w:t>。</w:t>
      </w:r>
    </w:p>
    <w:p>
      <w:pPr>
        <w:spacing w:line="480" w:lineRule="exact"/>
        <w:ind w:firstLine="482"/>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ascii="仿宋" w:hAnsi="仿宋" w:eastAsia="仿宋"/>
          <w:sz w:val="28"/>
          <w:szCs w:val="28"/>
        </w:rPr>
        <w:t>讲授</w:t>
      </w:r>
      <w:r>
        <w:rPr>
          <w:rFonts w:hint="eastAsia" w:ascii="仿宋" w:hAnsi="仿宋" w:eastAsia="仿宋"/>
          <w:sz w:val="28"/>
          <w:szCs w:val="28"/>
        </w:rPr>
        <w:t>毛泽东思想与中国特色社会主义理论体系的科学涵义，毛泽东思想、邓小平理论和“三个代表”重要思想、科学发展观的形成发展过程、科学体系、历史地位、指导意义、基本观点以及中国特色社会主义建设的路线方针政策。</w:t>
      </w:r>
    </w:p>
    <w:p>
      <w:pPr>
        <w:spacing w:line="480" w:lineRule="exact"/>
        <w:ind w:firstLine="482"/>
        <w:rPr>
          <w:rFonts w:ascii="仿宋" w:hAnsi="仿宋" w:eastAsia="仿宋"/>
          <w:bCs/>
          <w:sz w:val="28"/>
          <w:szCs w:val="28"/>
        </w:rPr>
      </w:pPr>
      <w:r>
        <w:rPr>
          <w:rFonts w:hint="eastAsia" w:ascii="仿宋" w:hAnsi="仿宋" w:eastAsia="仿宋"/>
          <w:b/>
          <w:sz w:val="28"/>
          <w:szCs w:val="28"/>
        </w:rPr>
        <w:t>教学要求：</w:t>
      </w:r>
      <w:r>
        <w:rPr>
          <w:rFonts w:hint="eastAsia" w:ascii="仿宋" w:hAnsi="仿宋" w:eastAsia="仿宋"/>
          <w:bCs/>
          <w:sz w:val="28"/>
          <w:szCs w:val="28"/>
        </w:rPr>
        <w:t>由马克思主义学院制定课程实施方案，各二级学院按照课程内容和课程标准具体组织、安排、落实；教学团队由马院专兼职教师组成；课程考核方式为过程考核，主要由平时考核、社会实践考核和期末考试三部分组成，课程任课教师负责成绩评定和上传工作；成绩为百分制评定。</w:t>
      </w:r>
    </w:p>
    <w:p>
      <w:pPr>
        <w:spacing w:line="480" w:lineRule="exact"/>
        <w:ind w:firstLine="482"/>
        <w:rPr>
          <w:rFonts w:ascii="仿宋" w:hAnsi="仿宋" w:eastAsia="仿宋"/>
          <w:b/>
          <w:sz w:val="28"/>
          <w:szCs w:val="28"/>
          <w:lang w:eastAsia="zh-Hans"/>
        </w:rPr>
      </w:pPr>
      <w:r>
        <w:rPr>
          <w:rFonts w:hint="eastAsia" w:ascii="仿宋" w:hAnsi="仿宋" w:eastAsia="仿宋"/>
          <w:b/>
          <w:sz w:val="28"/>
          <w:szCs w:val="28"/>
        </w:rPr>
        <w:t>先修课程：</w:t>
      </w:r>
      <w:r>
        <w:rPr>
          <w:rFonts w:hint="eastAsia" w:ascii="仿宋" w:hAnsi="仿宋" w:eastAsia="仿宋"/>
          <w:sz w:val="28"/>
          <w:szCs w:val="28"/>
        </w:rPr>
        <w:t>思想道德</w:t>
      </w:r>
      <w:r>
        <w:rPr>
          <w:rFonts w:hint="eastAsia" w:ascii="仿宋" w:hAnsi="仿宋" w:eastAsia="仿宋"/>
          <w:sz w:val="28"/>
          <w:szCs w:val="28"/>
          <w:lang w:eastAsia="zh-Hans"/>
        </w:rPr>
        <w:t>与法治</w:t>
      </w:r>
    </w:p>
    <w:p>
      <w:pPr>
        <w:spacing w:line="480" w:lineRule="exact"/>
        <w:ind w:firstLine="482"/>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ascii="仿宋" w:hAnsi="仿宋" w:eastAsia="仿宋"/>
          <w:sz w:val="28"/>
          <w:szCs w:val="28"/>
        </w:rPr>
        <w:t>习近平新时代中国特色社会主义思想概论</w:t>
      </w:r>
    </w:p>
    <w:p>
      <w:pPr>
        <w:spacing w:line="480" w:lineRule="exact"/>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-10</w:t>
      </w:r>
      <w:r>
        <w:rPr>
          <w:rFonts w:hint="eastAsia" w:ascii="仿宋" w:hAnsi="仿宋" w:eastAsia="仿宋"/>
          <w:b/>
          <w:bCs/>
          <w:sz w:val="28"/>
          <w:szCs w:val="28"/>
        </w:rPr>
        <w:t>.形势与政策</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形势与政策</w:t>
      </w:r>
      <w:r>
        <w:rPr>
          <w:rFonts w:ascii="仿宋" w:hAnsi="仿宋" w:eastAsia="仿宋"/>
          <w:bCs/>
          <w:sz w:val="28"/>
          <w:szCs w:val="28"/>
        </w:rPr>
        <w:t xml:space="preserve">1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71813102  课程学时</w:t>
      </w:r>
      <w:r>
        <w:rPr>
          <w:rFonts w:hint="eastAsia" w:ascii="仿宋" w:hAnsi="仿宋" w:eastAsia="仿宋"/>
          <w:sz w:val="28"/>
          <w:szCs w:val="28"/>
        </w:rPr>
        <w:t>：</w:t>
      </w:r>
      <w:r>
        <w:rPr>
          <w:rFonts w:ascii="仿宋" w:hAnsi="仿宋" w:eastAsia="仿宋"/>
          <w:sz w:val="28"/>
          <w:szCs w:val="28"/>
        </w:rPr>
        <w:t>8课程学分</w:t>
      </w:r>
      <w:r>
        <w:rPr>
          <w:rFonts w:hint="eastAsia" w:ascii="仿宋" w:hAnsi="仿宋" w:eastAsia="仿宋"/>
          <w:sz w:val="28"/>
          <w:szCs w:val="28"/>
        </w:rPr>
        <w:t>：</w:t>
      </w:r>
      <w:r>
        <w:rPr>
          <w:rFonts w:ascii="仿宋" w:hAnsi="仿宋" w:eastAsia="仿宋"/>
          <w:sz w:val="28"/>
          <w:szCs w:val="28"/>
        </w:rPr>
        <w:t>0.2</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形势与政策</w:t>
      </w:r>
      <w:r>
        <w:rPr>
          <w:rFonts w:ascii="仿宋" w:hAnsi="仿宋" w:eastAsia="仿宋"/>
          <w:bCs/>
          <w:sz w:val="28"/>
          <w:szCs w:val="28"/>
        </w:rPr>
        <w:t xml:space="preserve">2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71813103</w:t>
      </w:r>
      <w:r>
        <w:rPr>
          <w:rFonts w:hint="eastAsia" w:ascii="仿宋" w:hAnsi="仿宋" w:eastAsia="仿宋"/>
          <w:sz w:val="28"/>
          <w:szCs w:val="28"/>
        </w:rPr>
        <w:t xml:space="preserve">  </w:t>
      </w:r>
      <w:r>
        <w:rPr>
          <w:rFonts w:ascii="仿宋" w:hAnsi="仿宋" w:eastAsia="仿宋"/>
          <w:sz w:val="28"/>
          <w:szCs w:val="28"/>
        </w:rPr>
        <w:t>课程学时</w:t>
      </w:r>
      <w:r>
        <w:rPr>
          <w:rFonts w:hint="eastAsia" w:ascii="仿宋" w:hAnsi="仿宋" w:eastAsia="仿宋"/>
          <w:sz w:val="28"/>
          <w:szCs w:val="28"/>
        </w:rPr>
        <w:t>：</w:t>
      </w:r>
      <w:r>
        <w:rPr>
          <w:rFonts w:ascii="仿宋" w:hAnsi="仿宋" w:eastAsia="仿宋"/>
          <w:sz w:val="28"/>
          <w:szCs w:val="28"/>
        </w:rPr>
        <w:t>8课程学分</w:t>
      </w:r>
      <w:r>
        <w:rPr>
          <w:rFonts w:hint="eastAsia" w:ascii="仿宋" w:hAnsi="仿宋" w:eastAsia="仿宋"/>
          <w:sz w:val="28"/>
          <w:szCs w:val="28"/>
        </w:rPr>
        <w:t>：</w:t>
      </w:r>
      <w:r>
        <w:rPr>
          <w:rFonts w:ascii="仿宋" w:hAnsi="仿宋" w:eastAsia="仿宋"/>
          <w:sz w:val="28"/>
          <w:szCs w:val="28"/>
        </w:rPr>
        <w:t>0.2</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形势与政策</w:t>
      </w:r>
      <w:r>
        <w:rPr>
          <w:rFonts w:ascii="仿宋" w:hAnsi="仿宋" w:eastAsia="仿宋"/>
          <w:bCs/>
          <w:sz w:val="28"/>
          <w:szCs w:val="28"/>
        </w:rPr>
        <w:t xml:space="preserve">3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71813105  课程学时</w:t>
      </w:r>
      <w:r>
        <w:rPr>
          <w:rFonts w:hint="eastAsia" w:ascii="仿宋" w:hAnsi="仿宋" w:eastAsia="仿宋"/>
          <w:sz w:val="28"/>
          <w:szCs w:val="28"/>
        </w:rPr>
        <w:t>：</w:t>
      </w:r>
      <w:r>
        <w:rPr>
          <w:rFonts w:ascii="仿宋" w:hAnsi="仿宋" w:eastAsia="仿宋"/>
          <w:sz w:val="28"/>
          <w:szCs w:val="28"/>
        </w:rPr>
        <w:t>8课程学分</w:t>
      </w:r>
      <w:r>
        <w:rPr>
          <w:rFonts w:hint="eastAsia" w:ascii="仿宋" w:hAnsi="仿宋" w:eastAsia="仿宋"/>
          <w:sz w:val="28"/>
          <w:szCs w:val="28"/>
        </w:rPr>
        <w:t>：</w:t>
      </w:r>
      <w:r>
        <w:rPr>
          <w:rFonts w:ascii="仿宋" w:hAnsi="仿宋" w:eastAsia="仿宋"/>
          <w:sz w:val="28"/>
          <w:szCs w:val="28"/>
        </w:rPr>
        <w:t>0.2</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形势与政策</w:t>
      </w:r>
      <w:r>
        <w:rPr>
          <w:rFonts w:ascii="仿宋" w:hAnsi="仿宋" w:eastAsia="仿宋"/>
          <w:bCs/>
          <w:sz w:val="28"/>
          <w:szCs w:val="28"/>
        </w:rPr>
        <w:t xml:space="preserve">4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71813106  课程学时</w:t>
      </w:r>
      <w:r>
        <w:rPr>
          <w:rFonts w:hint="eastAsia" w:ascii="仿宋" w:hAnsi="仿宋" w:eastAsia="仿宋"/>
          <w:sz w:val="28"/>
          <w:szCs w:val="28"/>
        </w:rPr>
        <w:t>：</w:t>
      </w:r>
      <w:r>
        <w:rPr>
          <w:rFonts w:ascii="仿宋" w:hAnsi="仿宋" w:eastAsia="仿宋"/>
          <w:sz w:val="28"/>
          <w:szCs w:val="28"/>
        </w:rPr>
        <w:t>8课程学分</w:t>
      </w:r>
      <w:r>
        <w:rPr>
          <w:rFonts w:hint="eastAsia" w:ascii="仿宋" w:hAnsi="仿宋" w:eastAsia="仿宋"/>
          <w:sz w:val="28"/>
          <w:szCs w:val="28"/>
        </w:rPr>
        <w:t>：</w:t>
      </w:r>
      <w:r>
        <w:rPr>
          <w:rFonts w:ascii="仿宋" w:hAnsi="仿宋" w:eastAsia="仿宋"/>
          <w:sz w:val="28"/>
          <w:szCs w:val="28"/>
        </w:rPr>
        <w:t>0.2</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形势与政策</w:t>
      </w:r>
      <w:r>
        <w:rPr>
          <w:rFonts w:ascii="仿宋" w:hAnsi="仿宋" w:eastAsia="仿宋"/>
          <w:bCs/>
          <w:sz w:val="28"/>
          <w:szCs w:val="28"/>
        </w:rPr>
        <w:t xml:space="preserve">5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71813107  课程学时</w:t>
      </w:r>
      <w:r>
        <w:rPr>
          <w:rFonts w:hint="eastAsia" w:ascii="仿宋" w:hAnsi="仿宋" w:eastAsia="仿宋"/>
          <w:sz w:val="28"/>
          <w:szCs w:val="28"/>
        </w:rPr>
        <w:t>：</w:t>
      </w:r>
      <w:r>
        <w:rPr>
          <w:rFonts w:ascii="仿宋" w:hAnsi="仿宋" w:eastAsia="仿宋"/>
          <w:sz w:val="28"/>
          <w:szCs w:val="28"/>
        </w:rPr>
        <w:t>8课程学分</w:t>
      </w:r>
      <w:r>
        <w:rPr>
          <w:rFonts w:hint="eastAsia" w:ascii="仿宋" w:hAnsi="仿宋" w:eastAsia="仿宋"/>
          <w:sz w:val="28"/>
          <w:szCs w:val="28"/>
        </w:rPr>
        <w:t>：</w:t>
      </w:r>
      <w:r>
        <w:rPr>
          <w:rFonts w:ascii="仿宋" w:hAnsi="仿宋" w:eastAsia="仿宋"/>
          <w:sz w:val="28"/>
          <w:szCs w:val="28"/>
        </w:rPr>
        <w:t>0.2</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正确认识当前国内外经济政治形势，正确理解党的路线、方针和政策，牢固确立在中国共产党领导下走中国特色社会主义道路、为实现中华民族的伟大复兴而奋斗的共同理想和坚定信念，提高理论思维水平和运用马克思主义科学世界观、方法论观察和分析问题的能力，积极投身到中国特色社会主义建设的伟大事业中去。</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ascii="仿宋" w:hAnsi="仿宋" w:eastAsia="仿宋"/>
          <w:sz w:val="28"/>
          <w:szCs w:val="28"/>
        </w:rPr>
        <w:t>习近平</w:t>
      </w:r>
      <w:r>
        <w:rPr>
          <w:rFonts w:hint="eastAsia" w:ascii="仿宋" w:hAnsi="仿宋" w:eastAsia="仿宋"/>
          <w:sz w:val="28"/>
          <w:szCs w:val="28"/>
        </w:rPr>
        <w:t>新</w:t>
      </w:r>
      <w:r>
        <w:rPr>
          <w:rFonts w:ascii="仿宋" w:hAnsi="仿宋" w:eastAsia="仿宋"/>
          <w:sz w:val="28"/>
          <w:szCs w:val="28"/>
        </w:rPr>
        <w:t>时代中国特色社会</w:t>
      </w:r>
      <w:r>
        <w:rPr>
          <w:rFonts w:hint="eastAsia" w:ascii="仿宋" w:hAnsi="仿宋" w:eastAsia="仿宋"/>
          <w:sz w:val="28"/>
          <w:szCs w:val="28"/>
        </w:rPr>
        <w:t>主义</w:t>
      </w:r>
      <w:r>
        <w:rPr>
          <w:rFonts w:ascii="仿宋" w:hAnsi="仿宋" w:eastAsia="仿宋"/>
          <w:sz w:val="28"/>
          <w:szCs w:val="28"/>
        </w:rPr>
        <w:t>思想</w:t>
      </w:r>
      <w:r>
        <w:rPr>
          <w:rFonts w:hint="eastAsia" w:ascii="仿宋" w:hAnsi="仿宋" w:eastAsia="仿宋"/>
          <w:sz w:val="28"/>
          <w:szCs w:val="28"/>
        </w:rPr>
        <w:t>等重要</w:t>
      </w:r>
      <w:r>
        <w:rPr>
          <w:rFonts w:ascii="仿宋" w:hAnsi="仿宋" w:eastAsia="仿宋"/>
          <w:sz w:val="28"/>
          <w:szCs w:val="28"/>
        </w:rPr>
        <w:t>理论</w:t>
      </w:r>
      <w:r>
        <w:rPr>
          <w:rFonts w:hint="eastAsia" w:ascii="仿宋" w:hAnsi="仿宋" w:eastAsia="仿宋"/>
          <w:sz w:val="28"/>
          <w:szCs w:val="28"/>
        </w:rPr>
        <w:t>的贯彻落实；党和国家重大会议精神；党的路线、方针和政策；我国经济建设、政治建设、文化建设和社会建设的形势；改革开放的形势发展；国际形势和国际热点问题，</w:t>
      </w:r>
      <w:r>
        <w:rPr>
          <w:rFonts w:ascii="仿宋" w:hAnsi="仿宋" w:eastAsia="仿宋"/>
          <w:sz w:val="28"/>
          <w:szCs w:val="28"/>
        </w:rPr>
        <w:t>我国政府的基本原则、基本立场与应对政策。</w:t>
      </w:r>
    </w:p>
    <w:p>
      <w:pPr>
        <w:spacing w:line="480" w:lineRule="exact"/>
        <w:ind w:firstLine="562" w:firstLineChars="200"/>
        <w:rPr>
          <w:rFonts w:ascii="仿宋" w:hAnsi="仿宋" w:eastAsia="仿宋"/>
          <w:b/>
          <w:color w:val="FF0000"/>
          <w:sz w:val="28"/>
          <w:szCs w:val="28"/>
        </w:rPr>
      </w:pPr>
      <w:r>
        <w:rPr>
          <w:rFonts w:hint="eastAsia" w:ascii="仿宋" w:hAnsi="仿宋" w:eastAsia="仿宋"/>
          <w:b/>
          <w:color w:val="000000" w:themeColor="text1"/>
          <w:sz w:val="28"/>
          <w:szCs w:val="28"/>
          <w14:textFill>
            <w14:solidFill>
              <w14:schemeClr w14:val="tx1"/>
            </w14:solidFill>
          </w14:textFill>
        </w:rPr>
        <w:t>教学要求：</w:t>
      </w:r>
      <w:r>
        <w:rPr>
          <w:rFonts w:hint="eastAsia" w:ascii="仿宋" w:hAnsi="仿宋" w:eastAsia="仿宋"/>
          <w:sz w:val="28"/>
          <w:szCs w:val="28"/>
        </w:rPr>
        <w:t>通过对重大国内国际时事的介绍，引导和帮助学生对重大国内国际时事的有正确的认识和正确的判断；通过对重大国内国际时事的分析，引导和帮助学生学会正确的形势与政策分析方法，特别是对我国的基本国情、国内外重大事件、社会热点和难点等问题的思考、分析和判断能力，使之能科学预测和准确把握形势与政策发展的客观规律，不受错误舆论和思潮的影响，形成正确的政治观。</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bCs/>
          <w:sz w:val="28"/>
          <w:szCs w:val="28"/>
        </w:rPr>
        <w:t>思想道德与</w:t>
      </w:r>
      <w:r>
        <w:rPr>
          <w:rFonts w:hint="eastAsia" w:ascii="仿宋" w:hAnsi="仿宋" w:eastAsia="仿宋"/>
          <w:bCs/>
          <w:sz w:val="28"/>
          <w:szCs w:val="28"/>
          <w:lang w:eastAsia="zh-Hans"/>
        </w:rPr>
        <w:t>法治</w:t>
      </w:r>
      <w:r>
        <w:rPr>
          <w:rFonts w:hint="eastAsia" w:ascii="仿宋" w:hAnsi="仿宋" w:eastAsia="仿宋"/>
          <w:bCs/>
          <w:sz w:val="28"/>
          <w:szCs w:val="28"/>
        </w:rPr>
        <w:t>、</w:t>
      </w:r>
      <w:r>
        <w:rPr>
          <w:rFonts w:ascii="仿宋" w:hAnsi="仿宋" w:eastAsia="仿宋"/>
          <w:bCs/>
          <w:sz w:val="28"/>
          <w:szCs w:val="28"/>
        </w:rPr>
        <w:t>毛泽东思想与中国特色理论</w:t>
      </w:r>
      <w:r>
        <w:rPr>
          <w:rFonts w:hint="eastAsia" w:ascii="仿宋" w:hAnsi="仿宋" w:eastAsia="仿宋"/>
          <w:bCs/>
          <w:sz w:val="28"/>
          <w:szCs w:val="28"/>
        </w:rPr>
        <w:t>概论</w:t>
      </w:r>
    </w:p>
    <w:p>
      <w:pPr>
        <w:spacing w:line="480" w:lineRule="exact"/>
        <w:ind w:firstLine="562" w:firstLineChars="200"/>
        <w:rPr>
          <w:rFonts w:ascii="仿宋" w:hAnsi="仿宋" w:eastAsia="仿宋"/>
          <w:b/>
          <w:bCs/>
          <w:sz w:val="28"/>
          <w:szCs w:val="28"/>
          <w:lang w:eastAsia="zh-Hans"/>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马克思</w:t>
      </w:r>
      <w:r>
        <w:rPr>
          <w:rFonts w:ascii="仿宋" w:hAnsi="仿宋" w:eastAsia="仿宋"/>
          <w:bCs/>
          <w:sz w:val="28"/>
          <w:szCs w:val="28"/>
        </w:rPr>
        <w:t>主义理论</w:t>
      </w:r>
      <w:r>
        <w:rPr>
          <w:rFonts w:hint="eastAsia" w:ascii="仿宋" w:hAnsi="仿宋" w:eastAsia="仿宋"/>
          <w:bCs/>
          <w:sz w:val="28"/>
          <w:szCs w:val="28"/>
        </w:rPr>
        <w:t>类</w:t>
      </w:r>
      <w:r>
        <w:rPr>
          <w:rFonts w:ascii="仿宋" w:hAnsi="仿宋" w:eastAsia="仿宋"/>
          <w:bCs/>
          <w:sz w:val="28"/>
          <w:szCs w:val="28"/>
        </w:rPr>
        <w:t>限选课、</w:t>
      </w:r>
      <w:r>
        <w:rPr>
          <w:rFonts w:hint="eastAsia" w:ascii="仿宋" w:hAnsi="仿宋" w:eastAsia="仿宋"/>
          <w:bCs/>
          <w:sz w:val="28"/>
          <w:szCs w:val="28"/>
        </w:rPr>
        <w:t>党史</w:t>
      </w:r>
      <w:r>
        <w:rPr>
          <w:rFonts w:ascii="仿宋" w:hAnsi="仿宋" w:eastAsia="仿宋"/>
          <w:bCs/>
          <w:sz w:val="28"/>
          <w:szCs w:val="28"/>
        </w:rPr>
        <w:t>国史类限选课、</w:t>
      </w:r>
      <w:r>
        <w:rPr>
          <w:rFonts w:hint="eastAsia" w:ascii="仿宋" w:hAnsi="仿宋" w:eastAsia="仿宋"/>
          <w:bCs/>
          <w:sz w:val="28"/>
          <w:szCs w:val="28"/>
        </w:rPr>
        <w:t>中华优秀</w:t>
      </w:r>
      <w:r>
        <w:rPr>
          <w:rFonts w:ascii="仿宋" w:hAnsi="仿宋" w:eastAsia="仿宋"/>
          <w:bCs/>
          <w:sz w:val="28"/>
          <w:szCs w:val="28"/>
        </w:rPr>
        <w:t>传统文化</w:t>
      </w:r>
      <w:r>
        <w:rPr>
          <w:rFonts w:hint="eastAsia" w:ascii="仿宋" w:hAnsi="仿宋" w:eastAsia="仿宋"/>
          <w:bCs/>
          <w:sz w:val="28"/>
          <w:szCs w:val="28"/>
        </w:rPr>
        <w:t>类限选课</w:t>
      </w:r>
    </w:p>
    <w:p>
      <w:pPr>
        <w:spacing w:line="480" w:lineRule="exact"/>
        <w:rPr>
          <w:rFonts w:ascii="仿宋" w:hAnsi="仿宋" w:eastAsia="仿宋"/>
          <w:b/>
          <w:bCs/>
          <w:sz w:val="28"/>
          <w:szCs w:val="28"/>
        </w:rPr>
      </w:pPr>
      <w:r>
        <w:rPr>
          <w:rFonts w:ascii="仿宋" w:hAnsi="仿宋" w:eastAsia="仿宋"/>
          <w:b/>
          <w:bCs/>
          <w:sz w:val="28"/>
          <w:szCs w:val="28"/>
        </w:rPr>
        <w:t>11-14</w:t>
      </w:r>
      <w:r>
        <w:rPr>
          <w:rFonts w:hint="eastAsia" w:ascii="仿宋" w:hAnsi="仿宋" w:eastAsia="仿宋"/>
          <w:b/>
          <w:bCs/>
          <w:sz w:val="28"/>
          <w:szCs w:val="28"/>
        </w:rPr>
        <w:t>.体育</w:t>
      </w:r>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4</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体育</w:t>
      </w:r>
      <w:r>
        <w:rPr>
          <w:rFonts w:ascii="仿宋" w:hAnsi="仿宋" w:eastAsia="仿宋"/>
          <w:bCs/>
          <w:sz w:val="28"/>
          <w:szCs w:val="28"/>
        </w:rPr>
        <w:t xml:space="preserve">1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71711101   课程学时</w:t>
      </w:r>
      <w:r>
        <w:rPr>
          <w:rFonts w:hint="eastAsia" w:ascii="仿宋" w:hAnsi="仿宋" w:eastAsia="仿宋"/>
          <w:sz w:val="28"/>
          <w:szCs w:val="28"/>
        </w:rPr>
        <w:t>：</w:t>
      </w:r>
      <w:r>
        <w:rPr>
          <w:rFonts w:ascii="仿宋" w:hAnsi="仿宋" w:eastAsia="仿宋"/>
          <w:sz w:val="28"/>
          <w:szCs w:val="28"/>
        </w:rPr>
        <w:t>26课程学分</w:t>
      </w:r>
      <w:r>
        <w:rPr>
          <w:rFonts w:hint="eastAsia" w:ascii="仿宋" w:hAnsi="仿宋" w:eastAsia="仿宋"/>
          <w:sz w:val="28"/>
          <w:szCs w:val="28"/>
        </w:rPr>
        <w:t>：</w:t>
      </w:r>
      <w:r>
        <w:rPr>
          <w:rFonts w:ascii="仿宋" w:hAnsi="仿宋" w:eastAsia="仿宋"/>
          <w:sz w:val="28"/>
          <w:szCs w:val="28"/>
        </w:rPr>
        <w:t>2</w:t>
      </w:r>
    </w:p>
    <w:p>
      <w:pPr>
        <w:spacing w:line="480" w:lineRule="exact"/>
        <w:ind w:firstLine="560" w:firstLineChars="200"/>
        <w:rPr>
          <w:rFonts w:ascii="仿宋" w:hAnsi="仿宋" w:eastAsia="仿宋"/>
          <w:sz w:val="28"/>
          <w:szCs w:val="28"/>
        </w:rPr>
      </w:pPr>
      <w:r>
        <w:rPr>
          <w:rFonts w:hint="eastAsia" w:ascii="仿宋" w:hAnsi="仿宋" w:eastAsia="仿宋"/>
          <w:bCs/>
          <w:sz w:val="28"/>
          <w:szCs w:val="28"/>
        </w:rPr>
        <w:t>体育</w:t>
      </w:r>
      <w:r>
        <w:rPr>
          <w:rFonts w:ascii="仿宋" w:hAnsi="仿宋" w:eastAsia="仿宋"/>
          <w:bCs/>
          <w:sz w:val="28"/>
          <w:szCs w:val="28"/>
        </w:rPr>
        <w:t xml:space="preserve">2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71711102   课程学时</w:t>
      </w:r>
      <w:r>
        <w:rPr>
          <w:rFonts w:hint="eastAsia" w:ascii="仿宋" w:hAnsi="仿宋" w:eastAsia="仿宋"/>
          <w:sz w:val="28"/>
          <w:szCs w:val="28"/>
        </w:rPr>
        <w:t>：</w:t>
      </w:r>
      <w:r>
        <w:rPr>
          <w:rFonts w:ascii="仿宋" w:hAnsi="仿宋" w:eastAsia="仿宋"/>
          <w:sz w:val="28"/>
          <w:szCs w:val="28"/>
        </w:rPr>
        <w:t>28课程学分</w:t>
      </w:r>
      <w:r>
        <w:rPr>
          <w:rFonts w:hint="eastAsia" w:ascii="仿宋" w:hAnsi="仿宋" w:eastAsia="仿宋"/>
          <w:sz w:val="28"/>
          <w:szCs w:val="28"/>
        </w:rPr>
        <w:t>：</w:t>
      </w:r>
      <w:r>
        <w:rPr>
          <w:rFonts w:ascii="仿宋" w:hAnsi="仿宋" w:eastAsia="仿宋"/>
          <w:sz w:val="28"/>
          <w:szCs w:val="28"/>
        </w:rPr>
        <w:t>2</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体育</w:t>
      </w:r>
      <w:r>
        <w:rPr>
          <w:rFonts w:ascii="仿宋" w:hAnsi="仿宋" w:eastAsia="仿宋"/>
          <w:bCs/>
          <w:sz w:val="28"/>
          <w:szCs w:val="28"/>
        </w:rPr>
        <w:t xml:space="preserve">3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71711103   课程学时</w:t>
      </w:r>
      <w:r>
        <w:rPr>
          <w:rFonts w:hint="eastAsia" w:ascii="仿宋" w:hAnsi="仿宋" w:eastAsia="仿宋"/>
          <w:sz w:val="28"/>
          <w:szCs w:val="28"/>
        </w:rPr>
        <w:t>：</w:t>
      </w:r>
      <w:r>
        <w:rPr>
          <w:rFonts w:ascii="仿宋" w:hAnsi="仿宋" w:eastAsia="仿宋"/>
          <w:sz w:val="28"/>
          <w:szCs w:val="28"/>
        </w:rPr>
        <w:t>28课程学分</w:t>
      </w:r>
      <w:r>
        <w:rPr>
          <w:rFonts w:hint="eastAsia" w:ascii="仿宋" w:hAnsi="仿宋" w:eastAsia="仿宋"/>
          <w:sz w:val="28"/>
          <w:szCs w:val="28"/>
        </w:rPr>
        <w:t>：</w:t>
      </w:r>
      <w:r>
        <w:rPr>
          <w:rFonts w:ascii="仿宋" w:hAnsi="仿宋" w:eastAsia="仿宋"/>
          <w:sz w:val="28"/>
          <w:szCs w:val="28"/>
        </w:rPr>
        <w:t>2</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体育</w:t>
      </w:r>
      <w:r>
        <w:rPr>
          <w:rFonts w:ascii="仿宋" w:hAnsi="仿宋" w:eastAsia="仿宋"/>
          <w:bCs/>
          <w:sz w:val="28"/>
          <w:szCs w:val="28"/>
        </w:rPr>
        <w:t xml:space="preserve">4   </w:t>
      </w:r>
      <w:r>
        <w:rPr>
          <w:rFonts w:ascii="仿宋" w:hAnsi="仿宋" w:eastAsia="仿宋"/>
          <w:sz w:val="28"/>
          <w:szCs w:val="28"/>
        </w:rPr>
        <w:t>课程代码</w:t>
      </w:r>
      <w:r>
        <w:rPr>
          <w:rFonts w:hint="eastAsia" w:ascii="仿宋" w:hAnsi="仿宋" w:eastAsia="仿宋"/>
          <w:sz w:val="28"/>
          <w:szCs w:val="28"/>
        </w:rPr>
        <w:t>：</w:t>
      </w:r>
      <w:r>
        <w:rPr>
          <w:rFonts w:ascii="仿宋" w:hAnsi="仿宋" w:eastAsia="仿宋"/>
          <w:sz w:val="28"/>
          <w:szCs w:val="28"/>
        </w:rPr>
        <w:t>71711104   课程学时</w:t>
      </w:r>
      <w:r>
        <w:rPr>
          <w:rFonts w:hint="eastAsia" w:ascii="仿宋" w:hAnsi="仿宋" w:eastAsia="仿宋"/>
          <w:sz w:val="28"/>
          <w:szCs w:val="28"/>
        </w:rPr>
        <w:t>：</w:t>
      </w:r>
      <w:r>
        <w:rPr>
          <w:rFonts w:ascii="仿宋" w:hAnsi="仿宋" w:eastAsia="仿宋"/>
          <w:sz w:val="28"/>
          <w:szCs w:val="28"/>
        </w:rPr>
        <w:t>28课程学分</w:t>
      </w:r>
      <w:r>
        <w:rPr>
          <w:rFonts w:hint="eastAsia" w:ascii="仿宋" w:hAnsi="仿宋" w:eastAsia="仿宋"/>
          <w:sz w:val="28"/>
          <w:szCs w:val="28"/>
        </w:rPr>
        <w:t>：</w:t>
      </w:r>
      <w:r>
        <w:rPr>
          <w:rFonts w:ascii="仿宋" w:hAnsi="仿宋" w:eastAsia="仿宋"/>
          <w:sz w:val="28"/>
          <w:szCs w:val="28"/>
        </w:rPr>
        <w:t>2</w:t>
      </w:r>
    </w:p>
    <w:p>
      <w:pPr>
        <w:widowControl/>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课程目标：</w:t>
      </w:r>
      <w:r>
        <w:rPr>
          <w:rFonts w:hint="eastAsia" w:ascii="仿宋" w:hAnsi="仿宋" w:eastAsia="仿宋"/>
          <w:sz w:val="28"/>
          <w:szCs w:val="28"/>
        </w:rPr>
        <w:t>通过合理的体育教育和科学的体育锻炼过程，达到增强体质，增进健康和提高体育素养为主要目标的公共必修课程，能够掌握2-3项运动项目的基本技术技能，并达到《国家学生体质健康标准》合格等级，能科学地进行体育锻炼，提高运动水平，掌握常见运动创伤的处理方法，为终身体育奠定基础。具体目标为以下几方面：</w:t>
      </w:r>
    </w:p>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身体发展与职业准备：增强体质，完善机能，塑造健硕体魄，奠定生活、劳作、体育休闲的坚实基础；掌握常用健身方法，有效发展体能与素质，形成自主锻炼能力；在全面发展身体素质的基础上，侧重发展与未来职业相关的体育技能、身体素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技能学习与职业养成：熟练掌握两项以上运动技能，并能运用于锻炼实践中；形成稳定的运动爱好和专长，培养终身体育意识和习惯。</w:t>
      </w:r>
    </w:p>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体育知识与实践运用：掌握运动健身与康复保健知识与方法，掌握科学的体育锻炼方法，形成体育加深价值观，了解常见职业性疾病的成因与预防，掌握体育康复的方法，促进职业岗位的胜任力水平。了解体育运动竞赛规则，培养体育比赛的鉴赏能力，提高体育文化素养。</w:t>
      </w:r>
    </w:p>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心理健康与社会适应：锻炼坚毅的意志品质和良好的心理素质，适应各类职业岗位的要求；提高学生的社会责任感和团结协作意识，形成健康的生活方式和积极进取、充满活力的人生态度。</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hint="eastAsia" w:ascii="仿宋" w:hAnsi="仿宋" w:eastAsia="仿宋"/>
          <w:sz w:val="28"/>
          <w:szCs w:val="28"/>
        </w:rPr>
        <w:t>体育课程分为基础体育课、选项课体育课和体育保健课，基础体育课的主要内容为</w:t>
      </w:r>
      <w:r>
        <w:rPr>
          <w:rFonts w:ascii="仿宋" w:hAnsi="仿宋" w:eastAsia="仿宋"/>
          <w:sz w:val="28"/>
          <w:szCs w:val="28"/>
        </w:rPr>
        <w:t>二十四式简化太极拳和</w:t>
      </w:r>
      <w:r>
        <w:rPr>
          <w:rFonts w:hint="eastAsia" w:ascii="仿宋" w:hAnsi="仿宋" w:eastAsia="仿宋"/>
          <w:sz w:val="28"/>
          <w:szCs w:val="28"/>
        </w:rPr>
        <w:t>职业体能</w:t>
      </w:r>
      <w:r>
        <w:rPr>
          <w:rFonts w:ascii="仿宋" w:hAnsi="仿宋" w:eastAsia="仿宋"/>
          <w:sz w:val="28"/>
          <w:szCs w:val="28"/>
        </w:rPr>
        <w:t>训练项目</w:t>
      </w:r>
      <w:r>
        <w:rPr>
          <w:rFonts w:hint="eastAsia" w:ascii="仿宋" w:hAnsi="仿宋" w:eastAsia="仿宋"/>
          <w:sz w:val="28"/>
          <w:szCs w:val="28"/>
        </w:rPr>
        <w:t>；</w:t>
      </w:r>
      <w:r>
        <w:rPr>
          <w:rFonts w:ascii="仿宋" w:hAnsi="仿宋" w:eastAsia="仿宋"/>
          <w:sz w:val="28"/>
          <w:szCs w:val="28"/>
        </w:rPr>
        <w:t>选项体育课分为初级班和高级班两个教学阶段，教学内容为球类、武术类、健美操类</w:t>
      </w:r>
      <w:r>
        <w:rPr>
          <w:rFonts w:hint="eastAsia" w:ascii="仿宋" w:hAnsi="仿宋" w:eastAsia="仿宋"/>
          <w:sz w:val="28"/>
          <w:szCs w:val="28"/>
        </w:rPr>
        <w:t>、舞蹈类等</w:t>
      </w:r>
      <w:r>
        <w:rPr>
          <w:rFonts w:ascii="仿宋" w:hAnsi="仿宋" w:eastAsia="仿宋"/>
          <w:sz w:val="28"/>
          <w:szCs w:val="28"/>
        </w:rPr>
        <w:t>共1</w:t>
      </w:r>
      <w:r>
        <w:rPr>
          <w:rFonts w:hint="eastAsia" w:ascii="仿宋" w:hAnsi="仿宋" w:eastAsia="仿宋"/>
          <w:sz w:val="28"/>
          <w:szCs w:val="28"/>
        </w:rPr>
        <w:t>7</w:t>
      </w:r>
      <w:r>
        <w:rPr>
          <w:rFonts w:ascii="仿宋" w:hAnsi="仿宋" w:eastAsia="仿宋"/>
          <w:sz w:val="28"/>
          <w:szCs w:val="28"/>
        </w:rPr>
        <w:t>个运动项目，各体育项目内容涵盖基础理论教学、基本技术技能教学、基本身体素质练习等</w:t>
      </w:r>
      <w:r>
        <w:rPr>
          <w:rFonts w:hint="eastAsia" w:ascii="仿宋" w:hAnsi="仿宋" w:eastAsia="仿宋"/>
          <w:sz w:val="28"/>
          <w:szCs w:val="28"/>
        </w:rPr>
        <w:t>；体育保健课主要是</w:t>
      </w:r>
      <w:r>
        <w:rPr>
          <w:rFonts w:ascii="仿宋" w:hAnsi="仿宋" w:eastAsia="仿宋"/>
          <w:sz w:val="28"/>
          <w:szCs w:val="28"/>
        </w:rPr>
        <w:t>针对伤、病、残、体弱等特殊</w:t>
      </w:r>
      <w:r>
        <w:rPr>
          <w:rFonts w:hint="eastAsia" w:ascii="仿宋" w:hAnsi="仿宋" w:eastAsia="仿宋"/>
          <w:sz w:val="28"/>
          <w:szCs w:val="28"/>
        </w:rPr>
        <w:t>体格的</w:t>
      </w:r>
      <w:r>
        <w:rPr>
          <w:rFonts w:ascii="仿宋" w:hAnsi="仿宋" w:eastAsia="仿宋"/>
          <w:sz w:val="28"/>
          <w:szCs w:val="28"/>
        </w:rPr>
        <w:t>学生开设</w:t>
      </w:r>
      <w:r>
        <w:rPr>
          <w:rFonts w:hint="eastAsia" w:ascii="仿宋" w:hAnsi="仿宋" w:eastAsia="仿宋"/>
          <w:sz w:val="28"/>
          <w:szCs w:val="28"/>
        </w:rPr>
        <w:t>，</w:t>
      </w:r>
      <w:r>
        <w:rPr>
          <w:rFonts w:ascii="仿宋" w:hAnsi="仿宋" w:eastAsia="仿宋"/>
          <w:sz w:val="28"/>
          <w:szCs w:val="28"/>
        </w:rPr>
        <w:t>教学内容选择</w:t>
      </w:r>
      <w:r>
        <w:rPr>
          <w:rFonts w:hint="eastAsia" w:ascii="仿宋" w:hAnsi="仿宋" w:eastAsia="仿宋"/>
          <w:sz w:val="28"/>
          <w:szCs w:val="28"/>
        </w:rPr>
        <w:t>导引养生功、保健康复等轻体育活动</w:t>
      </w:r>
      <w:r>
        <w:rPr>
          <w:rFonts w:ascii="仿宋" w:hAnsi="仿宋" w:eastAsia="仿宋"/>
          <w:sz w:val="28"/>
          <w:szCs w:val="28"/>
        </w:rPr>
        <w:t>，</w:t>
      </w:r>
      <w:r>
        <w:rPr>
          <w:rFonts w:hint="eastAsia" w:ascii="仿宋" w:hAnsi="仿宋" w:eastAsia="仿宋"/>
          <w:sz w:val="28"/>
          <w:szCs w:val="28"/>
        </w:rPr>
        <w:t>结合学生个体状况</w:t>
      </w:r>
      <w:r>
        <w:rPr>
          <w:rFonts w:ascii="仿宋" w:hAnsi="仿宋" w:eastAsia="仿宋"/>
          <w:sz w:val="28"/>
          <w:szCs w:val="28"/>
        </w:rPr>
        <w:t>有针对性的组织康复、保健体育教学</w:t>
      </w:r>
      <w:r>
        <w:rPr>
          <w:rFonts w:hint="eastAsia"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结合课程内容特点，充分运用现代化教学手段，在理论教学和实践技能教学中融入启发式教学、情景教学、讲解示范教学等教法手段。充分弘扬民族传统体育，在太极拳教学中运用分解教学法、完整示范法、攻防涵义演练、分组练习等教学方法把复杂的动作技术简单化，使学生易于接受、乐于接受；在选项教学中适当融入游戏、教学比赛等元素，充分提高课堂教学的氛围，提高学生参与练习的积极性。使学生获得一定的体育知识储备，掌握2-3项运动技能，全面提高学生的身体素质、职业素养和</w:t>
      </w:r>
      <w:r>
        <w:rPr>
          <w:rFonts w:ascii="仿宋" w:hAnsi="仿宋" w:eastAsia="仿宋"/>
          <w:sz w:val="28"/>
          <w:szCs w:val="28"/>
        </w:rPr>
        <w:t>体育文化素养</w:t>
      </w:r>
      <w:r>
        <w:rPr>
          <w:rFonts w:hint="eastAsia" w:ascii="仿宋" w:hAnsi="仿宋" w:eastAsia="仿宋"/>
          <w:sz w:val="28"/>
          <w:szCs w:val="28"/>
        </w:rPr>
        <w:t>，养成终身锻炼的习惯。</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军事技能</w:t>
      </w:r>
      <w:r>
        <w:rPr>
          <w:rFonts w:ascii="仿宋" w:hAnsi="仿宋" w:eastAsia="仿宋"/>
          <w:sz w:val="28"/>
          <w:szCs w:val="28"/>
        </w:rPr>
        <w:t>训练</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健康</w:t>
      </w:r>
      <w:r>
        <w:rPr>
          <w:rFonts w:ascii="仿宋" w:hAnsi="仿宋" w:eastAsia="仿宋"/>
          <w:sz w:val="28"/>
          <w:szCs w:val="28"/>
        </w:rPr>
        <w:t>教育类限选课</w:t>
      </w:r>
    </w:p>
    <w:p>
      <w:pPr>
        <w:spacing w:line="480" w:lineRule="exact"/>
        <w:ind w:firstLine="1"/>
        <w:rPr>
          <w:rFonts w:ascii="仿宋" w:hAnsi="仿宋" w:eastAsia="仿宋"/>
          <w:b/>
          <w:bCs/>
          <w:sz w:val="28"/>
          <w:szCs w:val="28"/>
        </w:rPr>
      </w:pPr>
      <w:r>
        <w:rPr>
          <w:rFonts w:hint="eastAsia" w:ascii="仿宋" w:hAnsi="仿宋" w:eastAsia="仿宋"/>
          <w:b/>
          <w:bCs/>
          <w:sz w:val="28"/>
          <w:szCs w:val="28"/>
        </w:rPr>
        <w:t>15.心理健康教育</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：71</w:t>
      </w:r>
      <w:r>
        <w:rPr>
          <w:rFonts w:ascii="仿宋" w:hAnsi="仿宋" w:eastAsia="仿宋"/>
          <w:b/>
          <w:sz w:val="28"/>
          <w:szCs w:val="28"/>
        </w:rPr>
        <w:t>815101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32</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2</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w:t>
      </w:r>
      <w:r>
        <w:rPr>
          <w:rFonts w:ascii="仿宋" w:hAnsi="仿宋" w:eastAsia="仿宋"/>
          <w:b/>
          <w:sz w:val="28"/>
          <w:szCs w:val="28"/>
        </w:rPr>
        <w:t>目标：</w:t>
      </w:r>
      <w:r>
        <w:rPr>
          <w:rFonts w:hint="eastAsia" w:ascii="仿宋" w:hAnsi="仿宋" w:eastAsia="仿宋"/>
          <w:sz w:val="28"/>
          <w:szCs w:val="28"/>
        </w:rPr>
        <w:t>系统地获得学校心理健康教育的基本知识、基本理论；明确心理健康的标准及意义，增强自我心理保健意识和心理危机预防意识；能够应对日常生活中人际、情绪、挫折和压力等问题；掌握自我探索技能，心理调适技能及心理发展技能；切实提高心理素质，促进全面发展</w:t>
      </w:r>
      <w:r>
        <w:rPr>
          <w:rFonts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w:t>
      </w:r>
      <w:r>
        <w:rPr>
          <w:rFonts w:ascii="仿宋" w:hAnsi="仿宋" w:eastAsia="仿宋"/>
          <w:b/>
          <w:sz w:val="28"/>
          <w:szCs w:val="28"/>
        </w:rPr>
        <w:t>内容</w:t>
      </w:r>
      <w:r>
        <w:rPr>
          <w:rFonts w:hint="eastAsia" w:ascii="仿宋" w:hAnsi="仿宋" w:eastAsia="仿宋"/>
          <w:b/>
          <w:sz w:val="28"/>
          <w:szCs w:val="28"/>
        </w:rPr>
        <w:t>：</w:t>
      </w:r>
      <w:r>
        <w:rPr>
          <w:rFonts w:hint="eastAsia" w:ascii="仿宋" w:hAnsi="仿宋" w:eastAsia="仿宋"/>
          <w:sz w:val="28"/>
          <w:szCs w:val="28"/>
        </w:rPr>
        <w:t>课程主要包括理论课和实践课程两个部分。理论课包括：心理健康基本知识、自我意识与自我发展、自我调整与自我适应、自我管理与自我规划；实践包括生存际遇挑战大赛、校园心理情景剧大赛、心理专家专题讲座、阳光文化心理广场、心理电影赏析、就业心理准备与调适，等。</w:t>
      </w:r>
    </w:p>
    <w:p>
      <w:pPr>
        <w:spacing w:line="480" w:lineRule="exact"/>
        <w:ind w:firstLine="562" w:firstLineChars="200"/>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教学要求：</w:t>
      </w:r>
      <w:r>
        <w:rPr>
          <w:rFonts w:hint="eastAsia" w:ascii="仿宋" w:hAnsi="仿宋" w:eastAsia="仿宋"/>
          <w:sz w:val="28"/>
          <w:szCs w:val="28"/>
        </w:rPr>
        <w:t>通过本课程的理论教学，使学生了解心理学的有关理论和基本概念，明确心理健康的标准及意义，了解大学阶段人的心理发展特征及异常表现，掌握自我调适的基本知识;通过本课程的实践+体验性教学，使学生树立心理健康发展的自主意识，了解自身的心理特点和性格特征，能够对自己的身体条件、心理状况、行为能力等进行客观评价，正确认识自己、接纳自己，在遇到心理问题时能够进行自我调适或寻求帮助，掌握自我探索技能，心理调适技能及心理发展技能。</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入学教育</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后续</w:t>
      </w:r>
      <w:r>
        <w:rPr>
          <w:rFonts w:ascii="仿宋" w:hAnsi="仿宋" w:eastAsia="仿宋"/>
          <w:b/>
          <w:bCs/>
          <w:sz w:val="28"/>
          <w:szCs w:val="28"/>
        </w:rPr>
        <w:t>课程：</w:t>
      </w:r>
      <w:r>
        <w:rPr>
          <w:rFonts w:hint="eastAsia" w:ascii="仿宋" w:hAnsi="仿宋" w:eastAsia="仿宋"/>
          <w:sz w:val="28"/>
          <w:szCs w:val="28"/>
        </w:rPr>
        <w:t>健康</w:t>
      </w:r>
      <w:r>
        <w:rPr>
          <w:rFonts w:ascii="仿宋" w:hAnsi="仿宋" w:eastAsia="仿宋"/>
          <w:sz w:val="28"/>
          <w:szCs w:val="28"/>
        </w:rPr>
        <w:t>教育类限选课</w:t>
      </w:r>
    </w:p>
    <w:p>
      <w:pPr>
        <w:spacing w:line="480" w:lineRule="exact"/>
        <w:rPr>
          <w:rFonts w:ascii="仿宋" w:hAnsi="仿宋" w:eastAsia="仿宋"/>
          <w:b/>
          <w:bCs/>
          <w:sz w:val="28"/>
          <w:szCs w:val="28"/>
        </w:rPr>
      </w:pPr>
      <w:r>
        <w:rPr>
          <w:rFonts w:ascii="仿宋" w:hAnsi="仿宋" w:eastAsia="仿宋"/>
          <w:b/>
          <w:bCs/>
          <w:sz w:val="28"/>
          <w:szCs w:val="28"/>
        </w:rPr>
        <w:t>16</w:t>
      </w:r>
      <w:r>
        <w:rPr>
          <w:rFonts w:hint="eastAsia" w:ascii="仿宋" w:hAnsi="仿宋" w:eastAsia="仿宋"/>
          <w:b/>
          <w:bCs/>
          <w:sz w:val="28"/>
          <w:szCs w:val="28"/>
        </w:rPr>
        <w:t>.大学英语</w:t>
      </w:r>
      <w:r>
        <w:rPr>
          <w:rFonts w:ascii="仿宋" w:hAnsi="仿宋" w:eastAsia="仿宋"/>
          <w:b/>
          <w:bCs/>
          <w:sz w:val="28"/>
          <w:szCs w:val="28"/>
        </w:rPr>
        <w:t>1</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72102101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3.5</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全方位训练学生的听、说、读、写、译技能，切实提高学生的听、说、读、写、译能力，实现基本的英语口语、书面交流。</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hint="eastAsia" w:ascii="仿宋" w:hAnsi="仿宋" w:eastAsia="仿宋"/>
          <w:sz w:val="28"/>
          <w:szCs w:val="28"/>
        </w:rPr>
        <w:t>围绕大学</w:t>
      </w:r>
      <w:r>
        <w:rPr>
          <w:rFonts w:ascii="仿宋" w:hAnsi="仿宋" w:eastAsia="仿宋"/>
          <w:sz w:val="28"/>
          <w:szCs w:val="28"/>
        </w:rPr>
        <w:t>英语</w:t>
      </w:r>
      <w:r>
        <w:rPr>
          <w:rFonts w:hint="eastAsia" w:ascii="仿宋" w:hAnsi="仿宋" w:eastAsia="仿宋"/>
          <w:sz w:val="28"/>
          <w:szCs w:val="28"/>
        </w:rPr>
        <w:t>应用</w:t>
      </w:r>
      <w:r>
        <w:rPr>
          <w:rFonts w:ascii="仿宋" w:hAnsi="仿宋" w:eastAsia="仿宋"/>
          <w:sz w:val="28"/>
          <w:szCs w:val="28"/>
        </w:rPr>
        <w:t>能力等级考试，</w:t>
      </w:r>
      <w:r>
        <w:rPr>
          <w:rFonts w:hint="eastAsia" w:ascii="仿宋" w:hAnsi="仿宋" w:eastAsia="仿宋"/>
          <w:sz w:val="28"/>
          <w:szCs w:val="28"/>
        </w:rPr>
        <w:t>培养英语综合应用能力，包括</w:t>
      </w:r>
      <w:r>
        <w:rPr>
          <w:rFonts w:ascii="仿宋" w:hAnsi="仿宋" w:eastAsia="仿宋"/>
          <w:sz w:val="28"/>
          <w:szCs w:val="28"/>
        </w:rPr>
        <w:t>听力理解能力</w:t>
      </w:r>
      <w:r>
        <w:rPr>
          <w:rFonts w:hint="eastAsia" w:ascii="仿宋" w:hAnsi="仿宋" w:eastAsia="仿宋"/>
          <w:sz w:val="28"/>
          <w:szCs w:val="28"/>
        </w:rPr>
        <w:t>、</w:t>
      </w:r>
      <w:r>
        <w:rPr>
          <w:rFonts w:ascii="仿宋" w:hAnsi="仿宋" w:eastAsia="仿宋"/>
          <w:sz w:val="28"/>
          <w:szCs w:val="28"/>
        </w:rPr>
        <w:t>口语表达能力</w:t>
      </w:r>
      <w:r>
        <w:rPr>
          <w:rFonts w:hint="eastAsia" w:ascii="仿宋" w:hAnsi="仿宋" w:eastAsia="仿宋"/>
          <w:sz w:val="28"/>
          <w:szCs w:val="28"/>
        </w:rPr>
        <w:t>、</w:t>
      </w:r>
      <w:r>
        <w:rPr>
          <w:rFonts w:ascii="仿宋" w:hAnsi="仿宋" w:eastAsia="仿宋"/>
          <w:sz w:val="28"/>
          <w:szCs w:val="28"/>
        </w:rPr>
        <w:t>阅读理解能力</w:t>
      </w:r>
      <w:r>
        <w:rPr>
          <w:rFonts w:hint="eastAsia" w:ascii="仿宋" w:hAnsi="仿宋" w:eastAsia="仿宋"/>
          <w:sz w:val="28"/>
          <w:szCs w:val="28"/>
        </w:rPr>
        <w:t>、</w:t>
      </w:r>
      <w:r>
        <w:rPr>
          <w:rFonts w:ascii="仿宋" w:hAnsi="仿宋" w:eastAsia="仿宋"/>
          <w:sz w:val="28"/>
          <w:szCs w:val="28"/>
        </w:rPr>
        <w:t>书面表达能力</w:t>
      </w:r>
      <w:r>
        <w:rPr>
          <w:rFonts w:hint="eastAsia" w:ascii="仿宋" w:hAnsi="仿宋" w:eastAsia="仿宋"/>
          <w:sz w:val="28"/>
          <w:szCs w:val="28"/>
        </w:rPr>
        <w:t>、</w:t>
      </w:r>
      <w:r>
        <w:rPr>
          <w:rFonts w:ascii="仿宋" w:hAnsi="仿宋" w:eastAsia="仿宋"/>
          <w:sz w:val="28"/>
          <w:szCs w:val="28"/>
        </w:rPr>
        <w:t>翻译能力</w:t>
      </w:r>
      <w:r>
        <w:rPr>
          <w:rFonts w:hint="eastAsia" w:ascii="仿宋" w:hAnsi="仿宋" w:eastAsia="仿宋"/>
          <w:sz w:val="28"/>
          <w:szCs w:val="28"/>
        </w:rPr>
        <w:t>、</w:t>
      </w:r>
      <w:r>
        <w:rPr>
          <w:rFonts w:ascii="仿宋" w:hAnsi="仿宋" w:eastAsia="仿宋"/>
          <w:sz w:val="28"/>
          <w:szCs w:val="28"/>
        </w:rPr>
        <w:t>口头和书面表达</w:t>
      </w:r>
      <w:r>
        <w:rPr>
          <w:rFonts w:hint="eastAsia" w:ascii="仿宋" w:hAnsi="仿宋" w:eastAsia="仿宋"/>
          <w:sz w:val="28"/>
          <w:szCs w:val="28"/>
        </w:rPr>
        <w:t>常用</w:t>
      </w:r>
      <w:r>
        <w:rPr>
          <w:rFonts w:ascii="仿宋" w:hAnsi="仿宋" w:eastAsia="仿宋"/>
          <w:sz w:val="28"/>
          <w:szCs w:val="28"/>
        </w:rPr>
        <w:t>词汇</w:t>
      </w:r>
      <w:r>
        <w:rPr>
          <w:rFonts w:hint="eastAsia" w:ascii="仿宋" w:hAnsi="仿宋" w:eastAsia="仿宋"/>
          <w:sz w:val="28"/>
          <w:szCs w:val="28"/>
        </w:rPr>
        <w:t>。</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教学要求：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语音：能借助国际音标正确拼读单词，朗读课文时语音语调基本正确。</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听、说能力：能听懂简单的社会交际用语及课文录音；会说常见的生活、交际口语，能用英语回答课文提出的问题。</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阅读能力：掌握基本阅读技能。阅读校园生活、日常交际等题材、语言难度中等的文章时，每分钟80-100个词，理解正确率不低于70％。</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写作能力：能完成各种题型的英语应用文写作。</w:t>
      </w:r>
    </w:p>
    <w:p>
      <w:pPr>
        <w:spacing w:line="480" w:lineRule="exact"/>
        <w:ind w:firstLine="560" w:firstLineChars="200"/>
        <w:rPr>
          <w:rFonts w:ascii="仿宋" w:hAnsi="仿宋" w:eastAsia="仿宋"/>
          <w:b/>
          <w:color w:val="FF0000"/>
          <w:sz w:val="28"/>
          <w:szCs w:val="28"/>
        </w:rPr>
      </w:pPr>
      <w:r>
        <w:rPr>
          <w:rFonts w:hint="eastAsia" w:ascii="仿宋" w:hAnsi="仿宋" w:eastAsia="仿宋"/>
          <w:sz w:val="28"/>
          <w:szCs w:val="28"/>
        </w:rPr>
        <w:t>翻译能力：</w:t>
      </w:r>
      <w:r>
        <w:rPr>
          <w:rFonts w:ascii="仿宋" w:hAnsi="仿宋" w:eastAsia="仿宋"/>
          <w:sz w:val="28"/>
          <w:szCs w:val="28"/>
        </w:rPr>
        <w:t>能借助</w:t>
      </w:r>
      <w:r>
        <w:rPr>
          <w:rFonts w:hint="eastAsia" w:ascii="仿宋" w:hAnsi="仿宋" w:eastAsia="仿宋"/>
          <w:sz w:val="28"/>
          <w:szCs w:val="28"/>
        </w:rPr>
        <w:t>词</w:t>
      </w:r>
      <w:r>
        <w:rPr>
          <w:rFonts w:ascii="仿宋" w:hAnsi="仿宋" w:eastAsia="仿宋"/>
          <w:sz w:val="28"/>
          <w:szCs w:val="28"/>
        </w:rPr>
        <w:t>典阅读</w:t>
      </w:r>
      <w:r>
        <w:rPr>
          <w:rFonts w:hint="eastAsia" w:ascii="仿宋" w:hAnsi="仿宋" w:eastAsia="仿宋"/>
          <w:sz w:val="28"/>
          <w:szCs w:val="28"/>
        </w:rPr>
        <w:t>并</w:t>
      </w:r>
      <w:r>
        <w:rPr>
          <w:rFonts w:ascii="仿宋" w:hAnsi="仿宋" w:eastAsia="仿宋"/>
          <w:sz w:val="28"/>
          <w:szCs w:val="28"/>
        </w:rPr>
        <w:t>翻译简单的英语</w:t>
      </w:r>
      <w:r>
        <w:rPr>
          <w:rFonts w:hint="eastAsia" w:ascii="仿宋" w:hAnsi="仿宋" w:eastAsia="仿宋"/>
          <w:sz w:val="28"/>
          <w:szCs w:val="28"/>
        </w:rPr>
        <w:t>语句。</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无</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大学</w:t>
      </w:r>
      <w:r>
        <w:rPr>
          <w:rFonts w:ascii="仿宋" w:hAnsi="仿宋" w:eastAsia="仿宋"/>
          <w:sz w:val="28"/>
          <w:szCs w:val="28"/>
        </w:rPr>
        <w:t>英语</w:t>
      </w:r>
      <w:r>
        <w:rPr>
          <w:rFonts w:hint="eastAsia" w:ascii="仿宋" w:hAnsi="仿宋" w:eastAsia="仿宋"/>
          <w:sz w:val="28"/>
          <w:szCs w:val="28"/>
        </w:rPr>
        <w:t>2、</w:t>
      </w:r>
      <w:r>
        <w:rPr>
          <w:rFonts w:ascii="仿宋" w:hAnsi="仿宋" w:eastAsia="仿宋"/>
          <w:sz w:val="28"/>
          <w:szCs w:val="28"/>
        </w:rPr>
        <w:t>英语口语</w:t>
      </w:r>
    </w:p>
    <w:p>
      <w:pPr>
        <w:spacing w:line="480" w:lineRule="exact"/>
        <w:rPr>
          <w:rFonts w:ascii="仿宋" w:hAnsi="仿宋" w:eastAsia="仿宋"/>
          <w:sz w:val="28"/>
          <w:szCs w:val="28"/>
        </w:rPr>
      </w:pPr>
      <w:r>
        <w:rPr>
          <w:rFonts w:ascii="仿宋" w:hAnsi="仿宋" w:eastAsia="仿宋"/>
          <w:b/>
          <w:bCs/>
          <w:sz w:val="28"/>
          <w:szCs w:val="28"/>
        </w:rPr>
        <w:t>17</w:t>
      </w:r>
      <w:r>
        <w:rPr>
          <w:rFonts w:hint="eastAsia" w:ascii="仿宋" w:hAnsi="仿宋" w:eastAsia="仿宋"/>
          <w:b/>
          <w:bCs/>
          <w:sz w:val="28"/>
          <w:szCs w:val="28"/>
        </w:rPr>
        <w:t>.基础</w:t>
      </w:r>
      <w:r>
        <w:rPr>
          <w:rFonts w:ascii="仿宋" w:hAnsi="仿宋" w:eastAsia="仿宋"/>
          <w:b/>
          <w:bCs/>
          <w:sz w:val="28"/>
          <w:szCs w:val="28"/>
        </w:rPr>
        <w:t>英语</w:t>
      </w:r>
    </w:p>
    <w:p>
      <w:pPr>
        <w:spacing w:line="480" w:lineRule="exact"/>
        <w:ind w:firstLine="562" w:firstLineChars="200"/>
        <w:rPr>
          <w:rFonts w:ascii="宋体" w:hAnsi="宋体" w:eastAsia="仿宋"/>
          <w:b/>
          <w:bCs/>
          <w:sz w:val="28"/>
          <w:szCs w:val="28"/>
        </w:rPr>
      </w:pPr>
      <w:r>
        <w:rPr>
          <w:rFonts w:hint="eastAsia" w:ascii="仿宋" w:hAnsi="仿宋" w:eastAsia="仿宋"/>
          <w:b/>
          <w:sz w:val="28"/>
          <w:szCs w:val="28"/>
        </w:rPr>
        <w:t>课程代码：</w:t>
      </w:r>
      <w:r>
        <w:rPr>
          <w:rFonts w:hint="eastAsia" w:ascii="宋体" w:hAnsi="宋体"/>
          <w:b/>
          <w:bCs/>
          <w:sz w:val="28"/>
          <w:szCs w:val="28"/>
        </w:rPr>
        <w:t>7</w:t>
      </w:r>
      <w:r>
        <w:rPr>
          <w:rFonts w:ascii="宋体" w:hAnsi="宋体"/>
          <w:b/>
          <w:bCs/>
          <w:sz w:val="28"/>
          <w:szCs w:val="28"/>
        </w:rPr>
        <w:t>2102120</w:t>
      </w:r>
      <w:r>
        <w:rPr>
          <w:rFonts w:hint="eastAsia" w:ascii="仿宋" w:hAnsi="仿宋" w:eastAsia="仿宋"/>
          <w:b/>
          <w:kern w:val="0"/>
          <w:sz w:val="28"/>
          <w:szCs w:val="28"/>
        </w:rPr>
        <w:t xml:space="preserve">        </w:t>
      </w:r>
      <w:r>
        <w:rPr>
          <w:rFonts w:hint="eastAsia" w:ascii="仿宋" w:hAnsi="仿宋" w:eastAsia="仿宋"/>
          <w:b/>
          <w:sz w:val="28"/>
          <w:szCs w:val="28"/>
        </w:rPr>
        <w:t>课程性质：必修</w:t>
      </w:r>
    </w:p>
    <w:p>
      <w:pPr>
        <w:spacing w:line="480" w:lineRule="exact"/>
        <w:ind w:firstLine="562" w:firstLineChars="200"/>
        <w:rPr>
          <w:rFonts w:ascii="宋体" w:hAnsi="宋体" w:eastAsia="仿宋"/>
          <w:b/>
          <w:bCs/>
          <w:sz w:val="28"/>
          <w:szCs w:val="28"/>
        </w:rPr>
      </w:pPr>
      <w:r>
        <w:rPr>
          <w:rFonts w:hint="eastAsia" w:ascii="仿宋" w:hAnsi="仿宋" w:eastAsia="仿宋"/>
          <w:b/>
          <w:sz w:val="28"/>
          <w:szCs w:val="28"/>
        </w:rPr>
        <w:t>课程学时：</w:t>
      </w:r>
      <w:r>
        <w:rPr>
          <w:rFonts w:hint="eastAsia" w:ascii="宋体" w:hAnsi="宋体" w:eastAsia="仿宋"/>
          <w:b/>
          <w:bCs/>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宋体" w:hAnsi="宋体" w:eastAsia="仿宋"/>
          <w:b/>
          <w:bCs/>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w:t>
      </w:r>
      <w:r>
        <w:rPr>
          <w:rFonts w:ascii="仿宋" w:hAnsi="仿宋" w:eastAsia="仿宋"/>
          <w:b/>
          <w:sz w:val="28"/>
          <w:szCs w:val="28"/>
        </w:rPr>
        <w:t>目标</w:t>
      </w:r>
      <w:r>
        <w:rPr>
          <w:rFonts w:hint="eastAsia" w:ascii="仿宋" w:hAnsi="仿宋" w:eastAsia="仿宋"/>
          <w:b/>
          <w:sz w:val="28"/>
          <w:szCs w:val="28"/>
        </w:rPr>
        <w:t>：</w:t>
      </w:r>
      <w:r>
        <w:rPr>
          <w:rFonts w:hint="eastAsia" w:ascii="仿宋" w:hAnsi="仿宋" w:eastAsia="仿宋"/>
          <w:sz w:val="28"/>
          <w:szCs w:val="28"/>
        </w:rPr>
        <w:t>使学生掌握一定的语言基本知识和基本技能，建立初步的语感，获得初步运用英语的能力，为真实交际打下基础；学生应能从口头和书面材料中获取所需信息，能就熟悉的话题用英语与老师和同学进行简单的口笔头交流，能对事物进行简单的描述并作出自己的判断。</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主要内容：</w:t>
      </w:r>
      <w:r>
        <w:rPr>
          <w:rFonts w:hint="eastAsia" w:ascii="仿宋" w:hAnsi="仿宋" w:eastAsia="仿宋"/>
          <w:sz w:val="28"/>
          <w:szCs w:val="28"/>
        </w:rPr>
        <w:t>通过日常交际用语，语音，词汇，语法，话题几部分的教学，使学生掌握一定的语言基本知识和基本技能，培养学生初步英语应用能力；使学生获得适应日常交际所需要的英语基础知识和基本技能。</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教学要求：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听说能力：能听懂课堂用语，能就课文内容进行简单问答，能够听懂日常话题并进行简单的对话。</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阅读能力：能独立阅读生词率不超过2％的所学语言知识范围内的文字材料，阅读速度为每分钟35—40个词。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写作能力：能用书写体熟练、清楚地书写，大小写、词距、标点等运用正确、规范；能听写用学过的课文组成的材料，书写速度每分钟分别为10—15个词。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语法掌握：能掌握简单句的基本句型，并能积极运用所学的语言形式进行最简单的口头和书面的表达。</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先修课程</w:t>
      </w:r>
      <w:r>
        <w:rPr>
          <w:rFonts w:hint="eastAsia" w:ascii="仿宋" w:hAnsi="仿宋" w:eastAsia="仿宋"/>
          <w:sz w:val="28"/>
          <w:szCs w:val="28"/>
        </w:rPr>
        <w:t>：无</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后续课程</w:t>
      </w:r>
      <w:r>
        <w:rPr>
          <w:rFonts w:hint="eastAsia" w:ascii="仿宋" w:hAnsi="仿宋" w:eastAsia="仿宋"/>
          <w:sz w:val="28"/>
          <w:szCs w:val="28"/>
        </w:rPr>
        <w:t>：大学英语1、英语口语</w:t>
      </w:r>
    </w:p>
    <w:p>
      <w:pPr>
        <w:spacing w:line="480" w:lineRule="exact"/>
        <w:rPr>
          <w:rFonts w:ascii="仿宋" w:hAnsi="仿宋" w:eastAsia="仿宋"/>
          <w:b/>
          <w:bCs/>
          <w:sz w:val="28"/>
          <w:szCs w:val="28"/>
        </w:rPr>
      </w:pPr>
      <w:r>
        <w:rPr>
          <w:rFonts w:hint="eastAsia" w:ascii="仿宋" w:hAnsi="仿宋" w:eastAsia="仿宋"/>
          <w:b/>
          <w:bCs/>
          <w:sz w:val="28"/>
          <w:szCs w:val="28"/>
        </w:rPr>
        <w:t>18.高等数学1</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71811102</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能够</w:t>
      </w:r>
      <w:r>
        <w:rPr>
          <w:rFonts w:ascii="仿宋" w:hAnsi="仿宋" w:eastAsia="仿宋"/>
          <w:sz w:val="28"/>
          <w:szCs w:val="28"/>
        </w:rPr>
        <w:t>熟练运用</w:t>
      </w:r>
      <w:r>
        <w:rPr>
          <w:rFonts w:hint="eastAsia" w:ascii="仿宋" w:hAnsi="仿宋" w:eastAsia="仿宋"/>
          <w:sz w:val="28"/>
          <w:szCs w:val="28"/>
        </w:rPr>
        <w:t>三角函数和平面解析几何等知识</w:t>
      </w:r>
      <w:r>
        <w:rPr>
          <w:rFonts w:ascii="仿宋" w:hAnsi="仿宋" w:eastAsia="仿宋"/>
          <w:color w:val="FF0000"/>
          <w:sz w:val="28"/>
          <w:szCs w:val="28"/>
        </w:rPr>
        <w:t>，</w:t>
      </w:r>
      <w:r>
        <w:rPr>
          <w:rFonts w:hint="eastAsia" w:ascii="仿宋" w:hAnsi="仿宋" w:eastAsia="仿宋"/>
          <w:sz w:val="28"/>
          <w:szCs w:val="28"/>
        </w:rPr>
        <w:t>掌握一元微积分的基础知识，具备基本的计算能力、概括能力、逻辑推理能力，</w:t>
      </w:r>
      <w:r>
        <w:rPr>
          <w:rFonts w:ascii="仿宋" w:hAnsi="仿宋" w:eastAsia="仿宋"/>
          <w:sz w:val="28"/>
          <w:szCs w:val="28"/>
        </w:rPr>
        <w:t>能够</w:t>
      </w:r>
      <w:r>
        <w:rPr>
          <w:rFonts w:hint="eastAsia" w:ascii="仿宋" w:hAnsi="仿宋" w:eastAsia="仿宋"/>
          <w:sz w:val="28"/>
          <w:szCs w:val="28"/>
        </w:rPr>
        <w:t>运用数学知识解决实际问题，奠定专业基础课和相关专业课程必需</w:t>
      </w:r>
      <w:r>
        <w:rPr>
          <w:rFonts w:ascii="仿宋" w:hAnsi="仿宋" w:eastAsia="仿宋"/>
          <w:sz w:val="28"/>
          <w:szCs w:val="28"/>
        </w:rPr>
        <w:t>的数学知识和</w:t>
      </w:r>
      <w:r>
        <w:rPr>
          <w:rFonts w:hint="eastAsia" w:ascii="仿宋" w:hAnsi="仿宋" w:eastAsia="仿宋"/>
          <w:sz w:val="28"/>
          <w:szCs w:val="28"/>
        </w:rPr>
        <w:t>思维</w:t>
      </w:r>
      <w:r>
        <w:rPr>
          <w:rFonts w:ascii="仿宋" w:hAnsi="仿宋" w:eastAsia="仿宋"/>
          <w:sz w:val="28"/>
          <w:szCs w:val="28"/>
        </w:rPr>
        <w:t>方法。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hint="eastAsia" w:ascii="仿宋" w:hAnsi="仿宋" w:eastAsia="仿宋"/>
          <w:sz w:val="28"/>
          <w:szCs w:val="28"/>
        </w:rPr>
        <w:t>复习、巩固任意角三角函数和平面解析几何等内容，学习函数、极限与连续、导数与微分、导数的应用、不定积分、定积分及其应用、常微分方程基础等内容。通过学习培养学生运算能力、空间想象能力、抽象思维能力、缜密的逻辑推理能力，为学习后续课程奠定必要的数学基础。</w:t>
      </w:r>
    </w:p>
    <w:p>
      <w:pPr>
        <w:spacing w:line="480" w:lineRule="exact"/>
        <w:ind w:firstLine="562" w:firstLineChars="200"/>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教学要求：</w:t>
      </w:r>
      <w:r>
        <w:rPr>
          <w:rFonts w:hint="eastAsia" w:ascii="仿宋" w:hAnsi="仿宋" w:eastAsia="仿宋"/>
          <w:sz w:val="28"/>
          <w:szCs w:val="28"/>
        </w:rPr>
        <w:t>通过对任意角三角函数定义的复习，使学生知道一些特殊角的三角函数值，会画正弦、余弦函数图像；通过</w:t>
      </w:r>
      <w:r>
        <w:rPr>
          <w:rFonts w:ascii="仿宋" w:hAnsi="仿宋" w:eastAsia="仿宋"/>
          <w:sz w:val="28"/>
          <w:szCs w:val="28"/>
        </w:rPr>
        <w:t>对平面解析几何的复习，</w:t>
      </w:r>
      <w:r>
        <w:rPr>
          <w:rFonts w:hint="eastAsia" w:ascii="仿宋" w:hAnsi="仿宋" w:eastAsia="仿宋"/>
          <w:sz w:val="28"/>
          <w:szCs w:val="28"/>
        </w:rPr>
        <w:t>使学生</w:t>
      </w:r>
      <w:r>
        <w:rPr>
          <w:rFonts w:ascii="仿宋" w:hAnsi="仿宋" w:eastAsia="仿宋"/>
          <w:sz w:val="28"/>
          <w:szCs w:val="28"/>
        </w:rPr>
        <w:t>掌握平面直线</w:t>
      </w:r>
      <w:r>
        <w:rPr>
          <w:rFonts w:hint="eastAsia" w:ascii="仿宋" w:hAnsi="仿宋" w:eastAsia="仿宋"/>
          <w:sz w:val="28"/>
          <w:szCs w:val="28"/>
        </w:rPr>
        <w:t>、</w:t>
      </w:r>
      <w:r>
        <w:rPr>
          <w:rFonts w:ascii="仿宋" w:hAnsi="仿宋" w:eastAsia="仿宋"/>
          <w:sz w:val="28"/>
          <w:szCs w:val="28"/>
        </w:rPr>
        <w:t>抛物线、圆的方程形式和图像特征</w:t>
      </w:r>
      <w:r>
        <w:rPr>
          <w:rFonts w:hint="eastAsia" w:ascii="仿宋" w:hAnsi="仿宋" w:eastAsia="仿宋"/>
          <w:sz w:val="28"/>
          <w:szCs w:val="28"/>
        </w:rPr>
        <w:t>，提高学生数形结合的能力</w:t>
      </w:r>
      <w:r>
        <w:rPr>
          <w:rFonts w:ascii="仿宋" w:hAnsi="仿宋" w:eastAsia="仿宋"/>
          <w:sz w:val="28"/>
          <w:szCs w:val="28"/>
        </w:rPr>
        <w:t>；</w:t>
      </w:r>
      <w:r>
        <w:rPr>
          <w:rFonts w:hint="eastAsia" w:ascii="仿宋" w:hAnsi="仿宋" w:eastAsia="仿宋"/>
          <w:sz w:val="28"/>
          <w:szCs w:val="28"/>
        </w:rPr>
        <w:t>通过学习</w:t>
      </w:r>
      <w:r>
        <w:rPr>
          <w:rFonts w:ascii="仿宋" w:hAnsi="仿宋" w:eastAsia="仿宋"/>
          <w:sz w:val="28"/>
          <w:szCs w:val="28"/>
        </w:rPr>
        <w:t>函数的极限与连续性，</w:t>
      </w:r>
      <w:r>
        <w:rPr>
          <w:rFonts w:hint="eastAsia" w:ascii="仿宋" w:hAnsi="仿宋" w:eastAsia="仿宋"/>
          <w:sz w:val="28"/>
          <w:szCs w:val="28"/>
        </w:rPr>
        <w:t>使学生会计算基础类型的函数极限，会判断函数在一点的连续性，会求函数的间断点，培养学生的理解力、计算能力；通过学习导数的定义和计算法则，使学生会计算初等函数的导数，并会利于导数分析函数的性质等，培养学生的思维能力，分析并解决问题；通过学习不定积分和定积分的概念与性质，使学生会进行积分的计算并进行简单几何上的应用，培养学生应用知识的能力。</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先修课程：</w:t>
      </w:r>
      <w:r>
        <w:rPr>
          <w:rFonts w:hint="eastAsia" w:ascii="仿宋" w:hAnsi="仿宋" w:eastAsia="仿宋"/>
          <w:sz w:val="28"/>
          <w:szCs w:val="28"/>
        </w:rPr>
        <w:t>初等数学</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高等</w:t>
      </w:r>
      <w:r>
        <w:rPr>
          <w:rFonts w:ascii="仿宋" w:hAnsi="仿宋" w:eastAsia="仿宋"/>
          <w:sz w:val="28"/>
          <w:szCs w:val="28"/>
        </w:rPr>
        <w:t>数学</w:t>
      </w:r>
      <w:r>
        <w:rPr>
          <w:rFonts w:hint="eastAsia" w:ascii="仿宋" w:hAnsi="仿宋" w:eastAsia="仿宋"/>
          <w:sz w:val="28"/>
          <w:szCs w:val="28"/>
        </w:rPr>
        <w:t>2</w:t>
      </w:r>
    </w:p>
    <w:p>
      <w:pPr>
        <w:spacing w:line="480" w:lineRule="exact"/>
        <w:rPr>
          <w:rFonts w:ascii="仿宋" w:hAnsi="仿宋" w:eastAsia="仿宋"/>
          <w:b/>
          <w:bCs/>
          <w:sz w:val="28"/>
          <w:szCs w:val="28"/>
        </w:rPr>
      </w:pPr>
      <w:r>
        <w:rPr>
          <w:rFonts w:ascii="仿宋" w:hAnsi="仿宋" w:eastAsia="仿宋"/>
          <w:b/>
          <w:bCs/>
          <w:sz w:val="28"/>
          <w:szCs w:val="28"/>
        </w:rPr>
        <w:t>19</w:t>
      </w:r>
      <w:r>
        <w:rPr>
          <w:rFonts w:hint="eastAsia" w:ascii="仿宋" w:hAnsi="仿宋" w:eastAsia="仿宋"/>
          <w:b/>
          <w:bCs/>
          <w:sz w:val="28"/>
          <w:szCs w:val="28"/>
        </w:rPr>
        <w:t>.计算机应用基础</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71311101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能够</w:t>
      </w:r>
      <w:r>
        <w:rPr>
          <w:rFonts w:ascii="仿宋" w:hAnsi="仿宋" w:eastAsia="仿宋"/>
          <w:sz w:val="28"/>
          <w:szCs w:val="28"/>
        </w:rPr>
        <w:t>熟练</w:t>
      </w:r>
      <w:r>
        <w:rPr>
          <w:rFonts w:hint="eastAsia" w:ascii="仿宋" w:hAnsi="仿宋" w:eastAsia="仿宋"/>
          <w:sz w:val="28"/>
          <w:szCs w:val="28"/>
        </w:rPr>
        <w:t>运用</w:t>
      </w:r>
      <w:r>
        <w:rPr>
          <w:rFonts w:ascii="仿宋" w:hAnsi="仿宋" w:eastAsia="仿宋"/>
          <w:sz w:val="28"/>
          <w:szCs w:val="28"/>
        </w:rPr>
        <w:t>Word编辑文档，</w:t>
      </w:r>
      <w:r>
        <w:rPr>
          <w:rFonts w:hint="eastAsia" w:ascii="仿宋" w:hAnsi="仿宋" w:eastAsia="仿宋"/>
          <w:sz w:val="28"/>
          <w:szCs w:val="28"/>
        </w:rPr>
        <w:t>使用</w:t>
      </w:r>
      <w:r>
        <w:rPr>
          <w:rFonts w:ascii="仿宋" w:hAnsi="仿宋" w:eastAsia="仿宋"/>
          <w:sz w:val="28"/>
          <w:szCs w:val="28"/>
        </w:rPr>
        <w:t>E</w:t>
      </w:r>
      <w:r>
        <w:rPr>
          <w:rFonts w:hint="eastAsia" w:ascii="仿宋" w:hAnsi="仿宋" w:eastAsia="仿宋"/>
          <w:sz w:val="28"/>
          <w:szCs w:val="28"/>
        </w:rPr>
        <w:t>xcel数据</w:t>
      </w:r>
      <w:r>
        <w:rPr>
          <w:rFonts w:ascii="仿宋" w:hAnsi="仿宋" w:eastAsia="仿宋"/>
          <w:sz w:val="28"/>
          <w:szCs w:val="28"/>
        </w:rPr>
        <w:t>统计与分析，</w:t>
      </w:r>
      <w:r>
        <w:rPr>
          <w:rFonts w:hint="eastAsia" w:ascii="仿宋" w:hAnsi="仿宋" w:eastAsia="仿宋"/>
          <w:sz w:val="28"/>
          <w:szCs w:val="28"/>
        </w:rPr>
        <w:t>熟练</w:t>
      </w:r>
      <w:r>
        <w:rPr>
          <w:rFonts w:ascii="仿宋" w:hAnsi="仿宋" w:eastAsia="仿宋"/>
          <w:sz w:val="28"/>
          <w:szCs w:val="28"/>
        </w:rPr>
        <w:t>运用</w:t>
      </w:r>
      <w:r>
        <w:rPr>
          <w:rFonts w:hint="eastAsia" w:ascii="仿宋" w:hAnsi="仿宋" w:eastAsia="仿宋"/>
          <w:sz w:val="28"/>
          <w:szCs w:val="28"/>
        </w:rPr>
        <w:t>PowerPoint制作</w:t>
      </w:r>
      <w:r>
        <w:rPr>
          <w:rFonts w:ascii="仿宋" w:hAnsi="仿宋" w:eastAsia="仿宋"/>
          <w:sz w:val="28"/>
          <w:szCs w:val="28"/>
        </w:rPr>
        <w:t>电子演示文档</w:t>
      </w:r>
      <w:r>
        <w:rPr>
          <w:rFonts w:hint="eastAsia" w:ascii="仿宋" w:hAnsi="仿宋" w:eastAsia="仿宋"/>
          <w:sz w:val="28"/>
          <w:szCs w:val="28"/>
        </w:rPr>
        <w:t>，</w:t>
      </w:r>
      <w:r>
        <w:rPr>
          <w:rFonts w:ascii="仿宋" w:hAnsi="仿宋" w:eastAsia="仿宋"/>
          <w:sz w:val="28"/>
          <w:szCs w:val="28"/>
        </w:rPr>
        <w:t>熟练的使用windows操作系统</w:t>
      </w:r>
      <w:r>
        <w:rPr>
          <w:rFonts w:hint="eastAsia" w:ascii="仿宋" w:hAnsi="仿宋" w:eastAsia="仿宋"/>
          <w:sz w:val="28"/>
          <w:szCs w:val="28"/>
        </w:rPr>
        <w:t>，</w:t>
      </w:r>
      <w:r>
        <w:rPr>
          <w:rFonts w:ascii="仿宋" w:hAnsi="仿宋" w:eastAsia="仿宋"/>
          <w:sz w:val="28"/>
          <w:szCs w:val="28"/>
        </w:rPr>
        <w:t>掌握</w:t>
      </w:r>
      <w:r>
        <w:rPr>
          <w:rFonts w:hint="eastAsia" w:ascii="仿宋" w:hAnsi="仿宋" w:eastAsia="仿宋"/>
          <w:sz w:val="28"/>
          <w:szCs w:val="28"/>
        </w:rPr>
        <w:t>上网的</w:t>
      </w:r>
      <w:r>
        <w:rPr>
          <w:rFonts w:ascii="仿宋" w:hAnsi="仿宋" w:eastAsia="仿宋"/>
          <w:sz w:val="28"/>
          <w:szCs w:val="28"/>
        </w:rPr>
        <w:t>基本操作</w:t>
      </w:r>
      <w:r>
        <w:rPr>
          <w:rFonts w:hint="eastAsia" w:ascii="仿宋" w:hAnsi="仿宋" w:eastAsia="仿宋"/>
          <w:sz w:val="28"/>
          <w:szCs w:val="28"/>
        </w:rPr>
        <w:t>，</w:t>
      </w:r>
      <w:r>
        <w:rPr>
          <w:rFonts w:ascii="仿宋" w:hAnsi="仿宋" w:eastAsia="仿宋"/>
          <w:sz w:val="28"/>
          <w:szCs w:val="28"/>
        </w:rPr>
        <w:t>熟练掌握windows</w:t>
      </w:r>
      <w:r>
        <w:rPr>
          <w:rFonts w:hint="eastAsia" w:ascii="仿宋" w:hAnsi="仿宋" w:eastAsia="仿宋"/>
          <w:sz w:val="28"/>
          <w:szCs w:val="28"/>
        </w:rPr>
        <w:t>图像</w:t>
      </w:r>
      <w:r>
        <w:rPr>
          <w:rFonts w:ascii="仿宋" w:hAnsi="仿宋" w:eastAsia="仿宋"/>
          <w:sz w:val="28"/>
          <w:szCs w:val="28"/>
        </w:rPr>
        <w:t>、音频和视频的基本操作技能。</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hint="eastAsia" w:ascii="仿宋" w:hAnsi="仿宋" w:eastAsia="仿宋"/>
          <w:sz w:val="28"/>
          <w:szCs w:val="28"/>
        </w:rPr>
        <w:t>掌握计算机的基本概念、计算机的组成及各功能部件的特点，数值在计算机中表示形式及数制的转换；掌握Windows 7的文件、文件夹、控制面板、桌面等基本操作；了解Internet基本知识，掌握电子邮件的应用；熟练掌握一种汉字输入法；了解Windows7的画图工具、音频工具、视频工具的基本操作；了解常用数码设备的基本功能；</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教师通过案例教学、项目化教学手段，信息化教学方式，使学生通过本课程学习，了解计算机软件硬件的基本术语和概念，掌握数制转换能力；掌握常用办公设备的安装与使用；掌握Windows7操作系统的基本操作及基本设置；熟练掌握Word、Excel、Powerpoint的基本操作，具备处理常用办公文档的能力。熟练掌握Internet基本知识及基本操作，掌握电子邮件应用；掌握汉字输入法的设置与使用。</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无</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专业基础</w:t>
      </w:r>
      <w:r>
        <w:rPr>
          <w:rFonts w:ascii="仿宋" w:hAnsi="仿宋" w:eastAsia="仿宋"/>
          <w:sz w:val="28"/>
          <w:szCs w:val="28"/>
        </w:rPr>
        <w:t>课</w:t>
      </w:r>
      <w:r>
        <w:rPr>
          <w:rFonts w:hint="eastAsia" w:ascii="仿宋" w:hAnsi="仿宋" w:eastAsia="仿宋"/>
          <w:sz w:val="28"/>
          <w:szCs w:val="28"/>
        </w:rPr>
        <w:t>程</w:t>
      </w:r>
      <w:r>
        <w:rPr>
          <w:rFonts w:ascii="仿宋" w:hAnsi="仿宋" w:eastAsia="仿宋"/>
          <w:sz w:val="28"/>
          <w:szCs w:val="28"/>
        </w:rPr>
        <w:t>及专业课程</w:t>
      </w:r>
    </w:p>
    <w:p>
      <w:pPr>
        <w:spacing w:line="480" w:lineRule="exact"/>
        <w:rPr>
          <w:rFonts w:ascii="仿宋" w:hAnsi="仿宋" w:eastAsia="仿宋"/>
          <w:b/>
          <w:bCs/>
          <w:sz w:val="28"/>
          <w:szCs w:val="28"/>
        </w:rPr>
      </w:pPr>
      <w:r>
        <w:rPr>
          <w:rFonts w:ascii="仿宋" w:hAnsi="仿宋" w:eastAsia="仿宋"/>
          <w:b/>
          <w:bCs/>
          <w:sz w:val="28"/>
          <w:szCs w:val="28"/>
        </w:rPr>
        <w:t>20</w:t>
      </w:r>
      <w:r>
        <w:rPr>
          <w:rFonts w:hint="eastAsia" w:ascii="仿宋" w:hAnsi="仿宋" w:eastAsia="仿宋"/>
          <w:b/>
          <w:bCs/>
          <w:sz w:val="28"/>
          <w:szCs w:val="28"/>
        </w:rPr>
        <w:t>.大学英语</w:t>
      </w:r>
      <w:r>
        <w:rPr>
          <w:rFonts w:ascii="仿宋" w:hAnsi="仿宋" w:eastAsia="仿宋"/>
          <w:b/>
          <w:bCs/>
          <w:sz w:val="28"/>
          <w:szCs w:val="28"/>
        </w:rPr>
        <w:t>2</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72102102</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：选修</w:t>
      </w:r>
    </w:p>
    <w:p>
      <w:pPr>
        <w:spacing w:line="480" w:lineRule="exact"/>
        <w:ind w:firstLine="562" w:firstLineChars="200"/>
        <w:rPr>
          <w:rFonts w:ascii="仿宋" w:hAnsi="仿宋" w:eastAsia="仿宋"/>
          <w:b/>
          <w:sz w:val="28"/>
          <w:szCs w:val="28"/>
          <w:lang w:eastAsia="zh-Hans"/>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4</w:t>
      </w:r>
      <w:r>
        <w:rPr>
          <w:rFonts w:hint="eastAsia" w:ascii="仿宋" w:hAnsi="仿宋" w:eastAsia="仿宋"/>
          <w:b/>
          <w:sz w:val="28"/>
          <w:szCs w:val="28"/>
          <w:lang w:eastAsia="zh-Hans"/>
        </w:rPr>
        <w:t>.</w:t>
      </w:r>
      <w:r>
        <w:rPr>
          <w:rFonts w:ascii="仿宋" w:hAnsi="仿宋" w:eastAsia="仿宋"/>
          <w:b/>
          <w:sz w:val="28"/>
          <w:szCs w:val="28"/>
          <w:lang w:eastAsia="zh-Hans"/>
        </w:rPr>
        <w:t>5</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重点培养学生实际应用英语的能力，切实提高学生的听、说、读、写、译能力；注重培养学生实际应用语言的技能，特别是用英语处理与未来职业相关业务的能力。</w:t>
      </w:r>
    </w:p>
    <w:p>
      <w:pPr>
        <w:widowControl/>
        <w:spacing w:line="480" w:lineRule="exact"/>
        <w:ind w:firstLine="562" w:firstLineChars="200"/>
        <w:jc w:val="left"/>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hint="eastAsia" w:ascii="仿宋" w:hAnsi="仿宋" w:eastAsia="仿宋"/>
          <w:sz w:val="28"/>
          <w:szCs w:val="28"/>
        </w:rPr>
        <w:t>全方位训练听、说、读、写、译技能，并辅以等级考试辅导内容。讲授英语语言和文化知识，习得英语词汇、语法规则，训练英语听、说、读、写、译的技能，培养文化意识和未来职业素养。</w:t>
      </w:r>
    </w:p>
    <w:p>
      <w:pPr>
        <w:pStyle w:val="16"/>
        <w:snapToGrid w:val="0"/>
        <w:spacing w:before="0" w:beforeAutospacing="0" w:after="0" w:afterAutospacing="0" w:line="480" w:lineRule="exact"/>
        <w:ind w:firstLine="562" w:firstLineChars="200"/>
        <w:jc w:val="both"/>
        <w:rPr>
          <w:rFonts w:ascii="仿宋" w:hAnsi="仿宋" w:eastAsia="仿宋"/>
          <w:b/>
          <w:sz w:val="28"/>
          <w:szCs w:val="28"/>
        </w:rPr>
      </w:pPr>
      <w:r>
        <w:rPr>
          <w:rFonts w:hint="eastAsia" w:ascii="仿宋" w:hAnsi="仿宋" w:eastAsia="仿宋"/>
          <w:b/>
          <w:sz w:val="28"/>
          <w:szCs w:val="28"/>
        </w:rPr>
        <w:t>教学要求：</w:t>
      </w:r>
    </w:p>
    <w:p>
      <w:pPr>
        <w:pStyle w:val="16"/>
        <w:snapToGrid w:val="0"/>
        <w:spacing w:before="0" w:beforeAutospacing="0" w:after="0" w:afterAutospacing="0" w:line="48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阅读</w:t>
      </w:r>
      <w:r>
        <w:rPr>
          <w:rFonts w:hint="eastAsia" w:ascii="仿宋" w:hAnsi="仿宋" w:eastAsia="仿宋" w:cs="Times New Roman"/>
          <w:kern w:val="2"/>
          <w:sz w:val="28"/>
          <w:szCs w:val="28"/>
        </w:rPr>
        <w:t>能力：顺利阅读难度略低于课文的一般题材的简短英文资料；</w:t>
      </w:r>
      <w:r>
        <w:rPr>
          <w:rFonts w:ascii="仿宋" w:hAnsi="仿宋" w:eastAsia="仿宋" w:cs="Times New Roman"/>
          <w:kern w:val="2"/>
          <w:sz w:val="28"/>
          <w:szCs w:val="28"/>
        </w:rPr>
        <w:t>能读懂通用的简短实用文字材料，如信函、产品说明等，理解基本正确。</w:t>
      </w:r>
    </w:p>
    <w:p>
      <w:pPr>
        <w:pStyle w:val="16"/>
        <w:snapToGrid w:val="0"/>
        <w:spacing w:before="0" w:beforeAutospacing="0" w:after="0" w:afterAutospacing="0" w:line="48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听力</w:t>
      </w:r>
      <w:r>
        <w:rPr>
          <w:rFonts w:hint="eastAsia" w:ascii="仿宋" w:hAnsi="仿宋" w:eastAsia="仿宋" w:cs="Times New Roman"/>
          <w:kern w:val="2"/>
          <w:sz w:val="28"/>
          <w:szCs w:val="28"/>
        </w:rPr>
        <w:t>能力：</w:t>
      </w:r>
      <w:r>
        <w:rPr>
          <w:rFonts w:ascii="仿宋" w:hAnsi="仿宋" w:eastAsia="仿宋" w:cs="Times New Roman"/>
          <w:kern w:val="2"/>
          <w:sz w:val="28"/>
          <w:szCs w:val="28"/>
        </w:rPr>
        <w:t>能听懂</w:t>
      </w:r>
      <w:r>
        <w:rPr>
          <w:rFonts w:hint="eastAsia" w:ascii="仿宋" w:hAnsi="仿宋" w:eastAsia="仿宋" w:cs="Times New Roman"/>
          <w:kern w:val="2"/>
          <w:sz w:val="28"/>
          <w:szCs w:val="28"/>
        </w:rPr>
        <w:t>英语讲课，并</w:t>
      </w:r>
      <w:r>
        <w:rPr>
          <w:rFonts w:ascii="仿宋" w:hAnsi="仿宋" w:eastAsia="仿宋" w:cs="Times New Roman"/>
          <w:kern w:val="2"/>
          <w:sz w:val="28"/>
          <w:szCs w:val="28"/>
        </w:rPr>
        <w:t>能听懂涉</w:t>
      </w:r>
      <w:r>
        <w:rPr>
          <w:rFonts w:hint="eastAsia" w:ascii="仿宋" w:hAnsi="仿宋" w:eastAsia="仿宋" w:cs="Times New Roman"/>
          <w:kern w:val="2"/>
          <w:sz w:val="28"/>
          <w:szCs w:val="28"/>
        </w:rPr>
        <w:t>外</w:t>
      </w:r>
      <w:r>
        <w:rPr>
          <w:rFonts w:ascii="仿宋" w:hAnsi="仿宋" w:eastAsia="仿宋" w:cs="Times New Roman"/>
          <w:kern w:val="2"/>
          <w:sz w:val="28"/>
          <w:szCs w:val="28"/>
        </w:rPr>
        <w:t>日常交际的结构简单、发音清楚、语速较慢的英语简短对话和陈述，理解基本正确。</w:t>
      </w:r>
    </w:p>
    <w:p>
      <w:pPr>
        <w:pStyle w:val="16"/>
        <w:snapToGrid w:val="0"/>
        <w:spacing w:before="0" w:beforeAutospacing="0" w:after="0" w:afterAutospacing="0" w:line="48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写作</w:t>
      </w:r>
      <w:r>
        <w:rPr>
          <w:rFonts w:hint="eastAsia" w:ascii="仿宋" w:hAnsi="仿宋" w:eastAsia="仿宋" w:cs="Times New Roman"/>
          <w:kern w:val="2"/>
          <w:sz w:val="28"/>
          <w:szCs w:val="28"/>
        </w:rPr>
        <w:t>能力：</w:t>
      </w:r>
      <w:r>
        <w:rPr>
          <w:rFonts w:ascii="仿宋" w:hAnsi="仿宋" w:eastAsia="仿宋" w:cs="Times New Roman"/>
          <w:kern w:val="2"/>
          <w:sz w:val="28"/>
          <w:szCs w:val="28"/>
        </w:rPr>
        <w:t>能用英语</w:t>
      </w:r>
      <w:r>
        <w:rPr>
          <w:rFonts w:hint="eastAsia" w:ascii="仿宋" w:hAnsi="仿宋" w:eastAsia="仿宋" w:cs="Times New Roman"/>
          <w:kern w:val="2"/>
          <w:sz w:val="28"/>
          <w:szCs w:val="28"/>
        </w:rPr>
        <w:t>补充</w:t>
      </w:r>
      <w:r>
        <w:rPr>
          <w:rFonts w:ascii="仿宋" w:hAnsi="仿宋" w:eastAsia="仿宋" w:cs="Times New Roman"/>
          <w:kern w:val="2"/>
          <w:sz w:val="28"/>
          <w:szCs w:val="28"/>
        </w:rPr>
        <w:t>填写表格、套写便函、简历等，词句基本正确，无重大语法错误，格式基本恰当，表达基本清楚</w:t>
      </w:r>
      <w:r>
        <w:rPr>
          <w:rFonts w:hint="eastAsia" w:ascii="仿宋" w:hAnsi="仿宋" w:eastAsia="仿宋" w:cs="Times New Roman"/>
          <w:kern w:val="2"/>
          <w:sz w:val="28"/>
          <w:szCs w:val="28"/>
        </w:rPr>
        <w:t>。</w:t>
      </w:r>
    </w:p>
    <w:p>
      <w:pPr>
        <w:pStyle w:val="16"/>
        <w:snapToGrid w:val="0"/>
        <w:spacing w:before="0" w:beforeAutospacing="0" w:after="0" w:afterAutospacing="0" w:line="48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翻译</w:t>
      </w:r>
      <w:r>
        <w:rPr>
          <w:rFonts w:hint="eastAsia" w:ascii="仿宋" w:hAnsi="仿宋" w:eastAsia="仿宋" w:cs="Times New Roman"/>
          <w:kern w:val="2"/>
          <w:sz w:val="28"/>
          <w:szCs w:val="28"/>
        </w:rPr>
        <w:t>能力：</w:t>
      </w:r>
      <w:r>
        <w:rPr>
          <w:rFonts w:ascii="仿宋" w:hAnsi="仿宋" w:eastAsia="仿宋" w:cs="Times New Roman"/>
          <w:kern w:val="2"/>
          <w:sz w:val="28"/>
          <w:szCs w:val="28"/>
        </w:rPr>
        <w:t>能借助词典将中等偏下难度的一般题材的文字材料</w:t>
      </w:r>
      <w:r>
        <w:rPr>
          <w:rFonts w:hint="eastAsia" w:ascii="仿宋" w:hAnsi="仿宋" w:eastAsia="仿宋" w:cs="Times New Roman"/>
          <w:kern w:val="2"/>
          <w:sz w:val="28"/>
          <w:szCs w:val="28"/>
        </w:rPr>
        <w:t>进行英汉互译，</w:t>
      </w:r>
      <w:r>
        <w:rPr>
          <w:rFonts w:ascii="仿宋" w:hAnsi="仿宋" w:eastAsia="仿宋" w:cs="Times New Roman"/>
          <w:kern w:val="2"/>
          <w:sz w:val="28"/>
          <w:szCs w:val="28"/>
        </w:rPr>
        <w:t>理解正确，译文达意</w:t>
      </w:r>
      <w:r>
        <w:rPr>
          <w:rFonts w:hint="eastAsia" w:ascii="仿宋" w:hAnsi="仿宋" w:eastAsia="仿宋" w:cs="Times New Roman"/>
          <w:kern w:val="2"/>
          <w:sz w:val="28"/>
          <w:szCs w:val="28"/>
        </w:rPr>
        <w:t>，无重大语言错误</w:t>
      </w:r>
      <w:r>
        <w:rPr>
          <w:rFonts w:ascii="仿宋" w:hAnsi="仿宋" w:eastAsia="仿宋" w:cs="Times New Roman"/>
          <w:kern w:val="2"/>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大学英语1</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无</w:t>
      </w:r>
    </w:p>
    <w:p>
      <w:pPr>
        <w:spacing w:line="480" w:lineRule="exact"/>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英语口语</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72102114</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：选修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ascii="仿宋" w:hAnsi="仿宋" w:eastAsia="仿宋"/>
          <w:sz w:val="28"/>
          <w:szCs w:val="28"/>
        </w:rPr>
        <w:t>培养英语口头表达和交际能力</w:t>
      </w:r>
      <w:r>
        <w:rPr>
          <w:rFonts w:hint="eastAsia" w:ascii="仿宋" w:hAnsi="仿宋" w:eastAsia="仿宋"/>
          <w:sz w:val="28"/>
          <w:szCs w:val="28"/>
        </w:rPr>
        <w:t>，</w:t>
      </w:r>
      <w:r>
        <w:rPr>
          <w:rFonts w:ascii="仿宋" w:hAnsi="仿宋" w:eastAsia="仿宋"/>
          <w:sz w:val="28"/>
          <w:szCs w:val="28"/>
        </w:rPr>
        <w:t>能就日常生活中一般的话题进行连贯发言，能确切表达思想，语音语调正确，语言得体。</w:t>
      </w:r>
      <w:r>
        <w:rPr>
          <w:rFonts w:hint="eastAsia" w:ascii="仿宋" w:hAnsi="仿宋" w:eastAsia="仿宋"/>
          <w:sz w:val="28"/>
          <w:szCs w:val="28"/>
        </w:rPr>
        <w:t>初步具备基本</w:t>
      </w:r>
      <w:r>
        <w:rPr>
          <w:rFonts w:ascii="仿宋" w:hAnsi="仿宋" w:eastAsia="仿宋"/>
          <w:sz w:val="28"/>
          <w:szCs w:val="28"/>
        </w:rPr>
        <w:t>英语交流</w:t>
      </w:r>
      <w:r>
        <w:rPr>
          <w:rFonts w:hint="eastAsia" w:ascii="仿宋" w:hAnsi="仿宋" w:eastAsia="仿宋"/>
          <w:sz w:val="28"/>
          <w:szCs w:val="28"/>
        </w:rPr>
        <w:t>、</w:t>
      </w:r>
      <w:r>
        <w:rPr>
          <w:rFonts w:ascii="仿宋" w:hAnsi="仿宋" w:eastAsia="仿宋"/>
          <w:sz w:val="28"/>
          <w:szCs w:val="28"/>
        </w:rPr>
        <w:t>英语演讲、英语辩论</w:t>
      </w:r>
      <w:r>
        <w:rPr>
          <w:rFonts w:hint="eastAsia" w:ascii="仿宋" w:hAnsi="仿宋" w:eastAsia="仿宋"/>
          <w:sz w:val="28"/>
          <w:szCs w:val="28"/>
        </w:rPr>
        <w:t>能力</w:t>
      </w:r>
      <w:r>
        <w:rPr>
          <w:rFonts w:ascii="仿宋" w:hAnsi="仿宋" w:eastAsia="仿宋"/>
          <w:sz w:val="28"/>
          <w:szCs w:val="28"/>
        </w:rPr>
        <w:t>，</w:t>
      </w:r>
      <w:r>
        <w:rPr>
          <w:rFonts w:hint="eastAsia" w:ascii="仿宋" w:hAnsi="仿宋" w:eastAsia="仿宋"/>
          <w:sz w:val="28"/>
          <w:szCs w:val="28"/>
        </w:rPr>
        <w:t>以及参加</w:t>
      </w:r>
      <w:r>
        <w:rPr>
          <w:rFonts w:ascii="仿宋" w:hAnsi="仿宋" w:eastAsia="仿宋"/>
          <w:sz w:val="28"/>
          <w:szCs w:val="28"/>
        </w:rPr>
        <w:t>外企工作面试</w:t>
      </w:r>
      <w:r>
        <w:rPr>
          <w:rFonts w:hint="eastAsia" w:ascii="仿宋" w:hAnsi="仿宋" w:eastAsia="仿宋"/>
          <w:sz w:val="28"/>
          <w:szCs w:val="28"/>
        </w:rPr>
        <w:t>、</w:t>
      </w:r>
      <w:r>
        <w:rPr>
          <w:rFonts w:ascii="仿宋" w:hAnsi="仿宋" w:eastAsia="仿宋"/>
          <w:sz w:val="28"/>
          <w:szCs w:val="28"/>
        </w:rPr>
        <w:t>商务谈判</w:t>
      </w:r>
      <w:r>
        <w:rPr>
          <w:rFonts w:hint="eastAsia" w:ascii="仿宋" w:hAnsi="仿宋" w:eastAsia="仿宋"/>
          <w:sz w:val="28"/>
          <w:szCs w:val="28"/>
        </w:rPr>
        <w:t>、</w:t>
      </w:r>
      <w:r>
        <w:rPr>
          <w:rFonts w:ascii="仿宋" w:hAnsi="仿宋" w:eastAsia="仿宋"/>
          <w:sz w:val="28"/>
          <w:szCs w:val="28"/>
        </w:rPr>
        <w:t>签证申请</w:t>
      </w:r>
      <w:r>
        <w:rPr>
          <w:rFonts w:hint="eastAsia" w:ascii="仿宋" w:hAnsi="仿宋" w:eastAsia="仿宋"/>
          <w:sz w:val="28"/>
          <w:szCs w:val="28"/>
        </w:rPr>
        <w:t>、</w:t>
      </w:r>
      <w:r>
        <w:rPr>
          <w:rFonts w:ascii="仿宋" w:hAnsi="仿宋" w:eastAsia="仿宋"/>
          <w:sz w:val="28"/>
          <w:szCs w:val="28"/>
        </w:rPr>
        <w:t>出国旅游、工作</w:t>
      </w:r>
      <w:r>
        <w:rPr>
          <w:rFonts w:hint="eastAsia" w:ascii="仿宋" w:hAnsi="仿宋" w:eastAsia="仿宋"/>
          <w:sz w:val="28"/>
          <w:szCs w:val="28"/>
        </w:rPr>
        <w:t>的</w:t>
      </w:r>
      <w:r>
        <w:rPr>
          <w:rFonts w:ascii="仿宋" w:hAnsi="仿宋" w:eastAsia="仿宋"/>
          <w:sz w:val="28"/>
          <w:szCs w:val="28"/>
        </w:rPr>
        <w:t>英语听讲能力</w:t>
      </w:r>
      <w:r>
        <w:rPr>
          <w:rFonts w:hint="eastAsia"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ascii="仿宋" w:hAnsi="仿宋" w:eastAsia="仿宋"/>
          <w:sz w:val="28"/>
          <w:szCs w:val="28"/>
        </w:rPr>
        <w:t>通过围绕语言功能和</w:t>
      </w:r>
      <w:r>
        <w:rPr>
          <w:rFonts w:hint="eastAsia" w:ascii="仿宋" w:hAnsi="仿宋" w:eastAsia="仿宋"/>
          <w:sz w:val="28"/>
          <w:szCs w:val="28"/>
        </w:rPr>
        <w:t>日常</w:t>
      </w:r>
      <w:r>
        <w:rPr>
          <w:rFonts w:ascii="仿宋" w:hAnsi="仿宋" w:eastAsia="仿宋"/>
          <w:sz w:val="28"/>
          <w:szCs w:val="28"/>
        </w:rPr>
        <w:t>生活</w:t>
      </w:r>
      <w:r>
        <w:rPr>
          <w:rFonts w:hint="eastAsia" w:ascii="仿宋" w:hAnsi="仿宋" w:eastAsia="仿宋"/>
          <w:sz w:val="28"/>
          <w:szCs w:val="28"/>
        </w:rPr>
        <w:t>口语</w:t>
      </w:r>
      <w:r>
        <w:rPr>
          <w:rFonts w:ascii="仿宋" w:hAnsi="仿宋" w:eastAsia="仿宋"/>
          <w:sz w:val="28"/>
          <w:szCs w:val="28"/>
        </w:rPr>
        <w:t>、</w:t>
      </w:r>
      <w:r>
        <w:rPr>
          <w:rFonts w:hint="eastAsia" w:ascii="仿宋" w:hAnsi="仿宋" w:eastAsia="仿宋"/>
          <w:sz w:val="28"/>
          <w:szCs w:val="28"/>
        </w:rPr>
        <w:t>校园口语、面试口语、商务口语、出国口语等</w:t>
      </w:r>
      <w:r>
        <w:rPr>
          <w:rFonts w:ascii="仿宋" w:hAnsi="仿宋" w:eastAsia="仿宋"/>
          <w:sz w:val="28"/>
          <w:szCs w:val="28"/>
        </w:rPr>
        <w:t>话题开展</w:t>
      </w:r>
      <w:r>
        <w:rPr>
          <w:rFonts w:hint="eastAsia" w:ascii="仿宋" w:hAnsi="仿宋" w:eastAsia="仿宋"/>
          <w:sz w:val="28"/>
          <w:szCs w:val="28"/>
        </w:rPr>
        <w:t>学习和</w:t>
      </w:r>
      <w:r>
        <w:rPr>
          <w:rFonts w:ascii="仿宋" w:hAnsi="仿宋" w:eastAsia="仿宋"/>
          <w:sz w:val="28"/>
          <w:szCs w:val="28"/>
        </w:rPr>
        <w:t>训练</w:t>
      </w:r>
      <w:r>
        <w:rPr>
          <w:rFonts w:hint="eastAsia"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课程通过大量的口语练习和实践，逐步培养和提高学生用英语进行口头交际的能力，同时帮助学生了解主要英语国家的文化背景和生活习俗。课程不仅注重语言运用能力的培养，而且重视培养学生的跨文化交际能力。通过本课程的学习，学生应能就日常生活中的一般情景进行恰当的交谈；能就社会生活中的一般话题进行连贯的发言；能比较准确地表达思想，做到语音、语调、语法正确，语言运用恰当得体。</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大学英语1</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无</w:t>
      </w:r>
    </w:p>
    <w:p>
      <w:pPr>
        <w:spacing w:line="480" w:lineRule="exact"/>
        <w:rPr>
          <w:rFonts w:ascii="仿宋" w:hAnsi="仿宋" w:eastAsia="仿宋"/>
          <w:b/>
          <w:bCs/>
          <w:sz w:val="28"/>
          <w:szCs w:val="28"/>
        </w:rPr>
      </w:pPr>
      <w:r>
        <w:rPr>
          <w:rFonts w:ascii="仿宋" w:hAnsi="仿宋" w:eastAsia="仿宋"/>
          <w:b/>
          <w:bCs/>
          <w:sz w:val="28"/>
          <w:szCs w:val="28"/>
        </w:rPr>
        <w:t>22.</w:t>
      </w:r>
      <w:r>
        <w:rPr>
          <w:rFonts w:hint="eastAsia" w:ascii="仿宋" w:hAnsi="仿宋" w:eastAsia="仿宋"/>
          <w:b/>
          <w:bCs/>
          <w:sz w:val="28"/>
          <w:szCs w:val="28"/>
        </w:rPr>
        <w:t>高等数学</w:t>
      </w:r>
      <w:r>
        <w:rPr>
          <w:rFonts w:ascii="仿宋" w:hAnsi="仿宋" w:eastAsia="仿宋"/>
          <w:b/>
          <w:bCs/>
          <w:sz w:val="28"/>
          <w:szCs w:val="28"/>
        </w:rPr>
        <w:t>2</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71811103</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：选修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3</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熟练掌握一元函数和</w:t>
      </w:r>
      <w:r>
        <w:rPr>
          <w:rFonts w:ascii="仿宋" w:hAnsi="仿宋" w:eastAsia="仿宋"/>
          <w:sz w:val="28"/>
          <w:szCs w:val="28"/>
        </w:rPr>
        <w:t>多元</w:t>
      </w:r>
      <w:r>
        <w:rPr>
          <w:rFonts w:hint="eastAsia" w:ascii="仿宋" w:hAnsi="仿宋" w:eastAsia="仿宋"/>
          <w:sz w:val="28"/>
          <w:szCs w:val="28"/>
        </w:rPr>
        <w:t>函数微积分的基本理论与基本方法，养成科学地分析问题和解决问题的思维方式；培养学生的创新意识，提高学生的创造力；</w:t>
      </w:r>
      <w:r>
        <w:rPr>
          <w:rFonts w:ascii="仿宋" w:hAnsi="仿宋" w:eastAsia="仿宋"/>
          <w:sz w:val="28"/>
          <w:szCs w:val="28"/>
        </w:rPr>
        <w:t>强化</w:t>
      </w:r>
      <w:r>
        <w:rPr>
          <w:rFonts w:hint="eastAsia" w:ascii="仿宋" w:hAnsi="仿宋" w:eastAsia="仿宋"/>
          <w:sz w:val="28"/>
          <w:szCs w:val="28"/>
        </w:rPr>
        <w:t>高等数学</w:t>
      </w:r>
      <w:r>
        <w:rPr>
          <w:rFonts w:ascii="仿宋" w:hAnsi="仿宋" w:eastAsia="仿宋"/>
          <w:sz w:val="28"/>
          <w:szCs w:val="28"/>
        </w:rPr>
        <w:t>知识及应用能力，为专升本</w:t>
      </w:r>
      <w:r>
        <w:rPr>
          <w:rFonts w:hint="eastAsia" w:ascii="仿宋" w:hAnsi="仿宋" w:eastAsia="仿宋"/>
          <w:sz w:val="28"/>
          <w:szCs w:val="28"/>
        </w:rPr>
        <w:t>考试及</w:t>
      </w:r>
      <w:r>
        <w:rPr>
          <w:rFonts w:ascii="仿宋" w:hAnsi="仿宋" w:eastAsia="仿宋"/>
          <w:sz w:val="28"/>
          <w:szCs w:val="28"/>
        </w:rPr>
        <w:t>专接本</w:t>
      </w:r>
      <w:r>
        <w:rPr>
          <w:rFonts w:hint="eastAsia" w:ascii="仿宋" w:hAnsi="仿宋" w:eastAsia="仿宋"/>
          <w:sz w:val="28"/>
          <w:szCs w:val="28"/>
        </w:rPr>
        <w:t>相关</w:t>
      </w:r>
      <w:r>
        <w:rPr>
          <w:rFonts w:ascii="仿宋" w:hAnsi="仿宋" w:eastAsia="仿宋"/>
          <w:sz w:val="28"/>
          <w:szCs w:val="28"/>
        </w:rPr>
        <w:t>课程</w:t>
      </w:r>
      <w:r>
        <w:rPr>
          <w:rFonts w:hint="eastAsia" w:ascii="仿宋" w:hAnsi="仿宋" w:eastAsia="仿宋"/>
          <w:sz w:val="28"/>
          <w:szCs w:val="28"/>
        </w:rPr>
        <w:t>的</w:t>
      </w:r>
      <w:r>
        <w:rPr>
          <w:rFonts w:ascii="仿宋" w:hAnsi="仿宋" w:eastAsia="仿宋"/>
          <w:sz w:val="28"/>
          <w:szCs w:val="28"/>
        </w:rPr>
        <w:t>学习奠定基础。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ascii="仿宋" w:hAnsi="仿宋" w:eastAsia="仿宋"/>
          <w:b/>
          <w:sz w:val="28"/>
          <w:szCs w:val="28"/>
        </w:rPr>
        <w:t>：</w:t>
      </w:r>
      <w:r>
        <w:rPr>
          <w:rFonts w:hint="eastAsia" w:ascii="仿宋" w:hAnsi="仿宋" w:eastAsia="仿宋"/>
          <w:sz w:val="28"/>
          <w:szCs w:val="28"/>
        </w:rPr>
        <w:t>一元函数的极限、微分、积分内容深化，级数及多元函数的极限、连续、微分、积分等</w:t>
      </w:r>
      <w:r>
        <w:rPr>
          <w:rFonts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教学要求：</w:t>
      </w:r>
      <w:r>
        <w:rPr>
          <w:rFonts w:hint="eastAsia" w:ascii="仿宋" w:hAnsi="仿宋" w:eastAsia="仿宋"/>
          <w:sz w:val="28"/>
          <w:szCs w:val="28"/>
        </w:rPr>
        <w:t>通过</w:t>
      </w:r>
      <w:r>
        <w:rPr>
          <w:rFonts w:ascii="仿宋" w:hAnsi="仿宋" w:eastAsia="仿宋"/>
          <w:sz w:val="28"/>
          <w:szCs w:val="28"/>
        </w:rPr>
        <w:t>学习函数的极限与连续性，</w:t>
      </w:r>
      <w:r>
        <w:rPr>
          <w:rFonts w:hint="eastAsia" w:ascii="仿宋" w:hAnsi="仿宋" w:eastAsia="仿宋"/>
          <w:sz w:val="28"/>
          <w:szCs w:val="28"/>
        </w:rPr>
        <w:t>使学生会计算常见类型的函数极限，会判断函数在一点的连续性，会求函数的间断点并判断其类型，培养学生的计算能力；通过学习导数的定义和计算法则，使学生会计算初等函数、隐函数、参数式函数的一阶、二阶导数，并会利于导数灵活分析函数的性质，培养学生逻辑思维能力，分析和解决问题的能力；通过学习不定积分和定积分的概念与性质，使学生会灵活进行积分的计算及几何上的应用，培养学生的应用能力；通过学习多元函数的微积分，使学生会求多元函数的导数和二重积分的计算，培养学生的扩展能力；通过学习无穷级数的收敛概念，使学生会判断无穷级数的敛散性、会判断幂级数的收敛区间，并会将函数展开成幂级数，培养学生思维的严谨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高等</w:t>
      </w:r>
      <w:r>
        <w:rPr>
          <w:rFonts w:ascii="仿宋" w:hAnsi="仿宋" w:eastAsia="仿宋"/>
          <w:sz w:val="28"/>
          <w:szCs w:val="28"/>
        </w:rPr>
        <w:t>数学</w:t>
      </w:r>
      <w:r>
        <w:rPr>
          <w:rFonts w:hint="eastAsia" w:ascii="仿宋" w:hAnsi="仿宋" w:eastAsia="仿宋"/>
          <w:sz w:val="28"/>
          <w:szCs w:val="28"/>
        </w:rPr>
        <w:t>1</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ascii="仿宋" w:hAnsi="仿宋" w:eastAsia="仿宋"/>
          <w:sz w:val="28"/>
          <w:szCs w:val="28"/>
        </w:rPr>
        <w:t>专业课程</w:t>
      </w:r>
    </w:p>
    <w:p>
      <w:pPr>
        <w:spacing w:line="480" w:lineRule="exact"/>
        <w:rPr>
          <w:rFonts w:ascii="仿宋" w:hAnsi="仿宋" w:eastAsia="仿宋"/>
          <w:b/>
          <w:bCs/>
          <w:sz w:val="28"/>
          <w:szCs w:val="28"/>
          <w:lang w:eastAsia="zh-Hans"/>
        </w:rPr>
      </w:pPr>
      <w:r>
        <w:rPr>
          <w:rFonts w:hint="eastAsia" w:ascii="仿宋" w:hAnsi="仿宋" w:eastAsia="仿宋"/>
          <w:b/>
          <w:bCs/>
          <w:sz w:val="28"/>
          <w:szCs w:val="28"/>
        </w:rPr>
        <w:t>23.</w:t>
      </w:r>
      <w:r>
        <w:rPr>
          <w:rFonts w:hint="eastAsia" w:ascii="仿宋" w:hAnsi="仿宋" w:eastAsia="仿宋"/>
          <w:b/>
          <w:bCs/>
          <w:sz w:val="28"/>
          <w:szCs w:val="28"/>
          <w:lang w:eastAsia="zh-Hans"/>
        </w:rPr>
        <w:t>习近平新时代中国特色社会主义思想概论</w:t>
      </w:r>
    </w:p>
    <w:p>
      <w:pPr>
        <w:spacing w:line="480" w:lineRule="exact"/>
        <w:rPr>
          <w:rFonts w:ascii="仿宋" w:hAnsi="仿宋" w:eastAsia="仿宋"/>
          <w:sz w:val="28"/>
          <w:szCs w:val="28"/>
        </w:rPr>
      </w:pPr>
      <w:r>
        <w:rPr>
          <w:rFonts w:ascii="仿宋" w:hAnsi="仿宋" w:eastAsia="仿宋"/>
          <w:b/>
          <w:bCs/>
          <w:sz w:val="28"/>
          <w:szCs w:val="28"/>
          <w:lang w:eastAsia="zh-Hans"/>
        </w:rPr>
        <w:t xml:space="preserve">  </w:t>
      </w:r>
      <w:r>
        <w:rPr>
          <w:rFonts w:ascii="仿宋" w:hAnsi="仿宋" w:eastAsia="仿宋"/>
          <w:b/>
          <w:sz w:val="28"/>
          <w:szCs w:val="28"/>
        </w:rPr>
        <w:t>课程代码</w:t>
      </w:r>
      <w:r>
        <w:rPr>
          <w:rFonts w:hint="eastAsia" w:ascii="仿宋" w:hAnsi="仿宋" w:eastAsia="仿宋"/>
          <w:b/>
          <w:sz w:val="28"/>
          <w:szCs w:val="28"/>
        </w:rPr>
        <w:t xml:space="preserve">：71814105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281" w:firstLineChars="100"/>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：48</w:t>
      </w:r>
      <w:r>
        <w:rPr>
          <w:rFonts w:hint="eastAsia" w:ascii="仿宋" w:hAnsi="仿宋" w:eastAsia="仿宋"/>
          <w:sz w:val="28"/>
          <w:szCs w:val="28"/>
        </w:rPr>
        <w:t xml:space="preserve"> （理论36，实践12）      </w:t>
      </w:r>
      <w:r>
        <w:rPr>
          <w:rFonts w:ascii="仿宋" w:hAnsi="仿宋" w:eastAsia="仿宋"/>
          <w:b/>
          <w:sz w:val="28"/>
          <w:szCs w:val="28"/>
        </w:rPr>
        <w:t>课程学分</w:t>
      </w:r>
      <w:r>
        <w:rPr>
          <w:rFonts w:hint="eastAsia" w:ascii="仿宋" w:hAnsi="仿宋" w:eastAsia="仿宋"/>
          <w:b/>
          <w:sz w:val="28"/>
          <w:szCs w:val="28"/>
        </w:rPr>
        <w:t>：3</w:t>
      </w:r>
    </w:p>
    <w:p>
      <w:pPr>
        <w:spacing w:line="480" w:lineRule="exact"/>
        <w:ind w:firstLine="281" w:firstLineChars="100"/>
        <w:rPr>
          <w:rFonts w:ascii="仿宋" w:hAnsi="仿宋" w:eastAsia="仿宋"/>
          <w:sz w:val="28"/>
          <w:szCs w:val="28"/>
        </w:rPr>
      </w:pPr>
      <w:r>
        <w:rPr>
          <w:rFonts w:hint="eastAsia" w:ascii="仿宋" w:hAnsi="仿宋" w:eastAsia="仿宋"/>
          <w:b/>
          <w:bCs/>
          <w:sz w:val="28"/>
          <w:szCs w:val="28"/>
        </w:rPr>
        <w:t>课程目标：</w:t>
      </w:r>
      <w:r>
        <w:rPr>
          <w:rFonts w:hint="eastAsia" w:ascii="仿宋" w:hAnsi="仿宋" w:eastAsia="仿宋"/>
          <w:sz w:val="28"/>
          <w:szCs w:val="28"/>
        </w:rPr>
        <w:t>本课程全面系统的讲授习近平新时代中国特色社会主义思想，使大学生深入领会其时代意义、理论意义、实践意义、世界意义，深刻理解其核心要义、精神实质、丰富内涵、实践要求，深刻把握其贯穿的马克思主义立场观点方法，不断提高马克思主义理论水平，增进政治认同、思想认同、情感认同、切实做到学、思、用贯通，知、信、行统一。</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主要内容：</w:t>
      </w:r>
      <w:r>
        <w:rPr>
          <w:rFonts w:hint="eastAsia" w:ascii="仿宋" w:hAnsi="仿宋" w:eastAsia="仿宋"/>
          <w:sz w:val="28"/>
          <w:szCs w:val="28"/>
        </w:rPr>
        <w:t>课程以</w:t>
      </w:r>
      <w:r>
        <w:rPr>
          <w:rFonts w:ascii="仿宋" w:hAnsi="仿宋" w:eastAsia="仿宋"/>
          <w:sz w:val="28"/>
          <w:szCs w:val="28"/>
        </w:rPr>
        <w:t>“八个明确”“十四个坚持”的核心内容</w:t>
      </w:r>
      <w:r>
        <w:rPr>
          <w:rFonts w:hint="eastAsia" w:ascii="仿宋" w:hAnsi="仿宋" w:eastAsia="仿宋"/>
          <w:sz w:val="28"/>
          <w:szCs w:val="28"/>
        </w:rPr>
        <w:t>，</w:t>
      </w:r>
      <w:r>
        <w:rPr>
          <w:rFonts w:ascii="仿宋" w:hAnsi="仿宋" w:eastAsia="仿宋"/>
          <w:sz w:val="28"/>
          <w:szCs w:val="28"/>
        </w:rPr>
        <w:t>阐释习近平总书记关于新时代坚持和发展什么样的中国特色社会主义、怎样坚持和发展中国特色社会主义论述的重大理论创新和现实意义</w:t>
      </w:r>
      <w:r>
        <w:rPr>
          <w:rFonts w:hint="eastAsia" w:ascii="仿宋" w:hAnsi="仿宋" w:eastAsia="仿宋"/>
          <w:sz w:val="28"/>
          <w:szCs w:val="28"/>
        </w:rPr>
        <w:t>；阐释其中所包含的</w:t>
      </w:r>
      <w:r>
        <w:rPr>
          <w:rFonts w:ascii="仿宋" w:hAnsi="仿宋" w:eastAsia="仿宋"/>
          <w:sz w:val="28"/>
          <w:szCs w:val="28"/>
        </w:rPr>
        <w:t>坚定理想信念，真挚人民情怀，高度历史自觉，鲜明问题导向，无畏斗争精神，深厚天下情怀</w:t>
      </w:r>
      <w:r>
        <w:rPr>
          <w:rFonts w:hint="eastAsia" w:ascii="仿宋" w:hAnsi="仿宋" w:eastAsia="仿宋"/>
          <w:sz w:val="28"/>
          <w:szCs w:val="28"/>
        </w:rPr>
        <w:t>；</w:t>
      </w:r>
      <w:r>
        <w:rPr>
          <w:rFonts w:ascii="仿宋" w:hAnsi="仿宋" w:eastAsia="仿宋"/>
          <w:sz w:val="28"/>
          <w:szCs w:val="28"/>
        </w:rPr>
        <w:t>阐明习近平总书记思想与马克思列宁主义、毛泽东思想、邓小平理论、“三个代表”重要思想、科学发展观既一脉相承又与时俱进的关系，以及在马克思主义发展史、中华民族复兴史、人类文明进步史上具有特殊重要地位。</w:t>
      </w:r>
    </w:p>
    <w:p>
      <w:pPr>
        <w:spacing w:line="480" w:lineRule="exact"/>
        <w:ind w:firstLine="482"/>
        <w:rPr>
          <w:rFonts w:ascii="仿宋" w:hAnsi="仿宋" w:eastAsia="仿宋"/>
          <w:bCs/>
          <w:sz w:val="28"/>
          <w:szCs w:val="28"/>
        </w:rPr>
      </w:pPr>
      <w:r>
        <w:rPr>
          <w:rFonts w:hint="eastAsia" w:ascii="仿宋" w:hAnsi="仿宋" w:eastAsia="仿宋"/>
          <w:b/>
          <w:sz w:val="28"/>
          <w:szCs w:val="28"/>
        </w:rPr>
        <w:t>教学要求：</w:t>
      </w:r>
      <w:r>
        <w:rPr>
          <w:rFonts w:hint="eastAsia" w:ascii="仿宋" w:hAnsi="仿宋" w:eastAsia="仿宋"/>
          <w:bCs/>
          <w:sz w:val="28"/>
          <w:szCs w:val="28"/>
        </w:rPr>
        <w:t>由马克思主义学院制定课程实施方案，各二级学院按照课程内容和课程标准具体组织、安排、落实；教学团队由马院专兼职教师组成；课程考核方式为过程考核，主要由平时考核、社会实践考核和期末考试三部分组成，课程任课教师负责成绩评定和上传工作；成绩为百分制评定。</w:t>
      </w:r>
    </w:p>
    <w:p>
      <w:pPr>
        <w:spacing w:line="480" w:lineRule="exact"/>
        <w:ind w:firstLine="482"/>
        <w:rPr>
          <w:rFonts w:ascii="仿宋" w:hAnsi="仿宋" w:eastAsia="仿宋"/>
          <w:sz w:val="28"/>
          <w:szCs w:val="28"/>
        </w:rPr>
      </w:pPr>
      <w:r>
        <w:rPr>
          <w:rFonts w:hint="eastAsia" w:ascii="仿宋" w:hAnsi="仿宋" w:eastAsia="仿宋"/>
          <w:b/>
          <w:sz w:val="28"/>
          <w:szCs w:val="28"/>
        </w:rPr>
        <w:t>先修课程：</w:t>
      </w:r>
      <w:r>
        <w:rPr>
          <w:rFonts w:ascii="仿宋" w:hAnsi="仿宋" w:eastAsia="仿宋"/>
          <w:sz w:val="28"/>
          <w:szCs w:val="28"/>
        </w:rPr>
        <w:t>毛泽东思想和中国特色</w:t>
      </w:r>
      <w:r>
        <w:rPr>
          <w:rFonts w:hint="eastAsia" w:ascii="仿宋" w:hAnsi="仿宋" w:eastAsia="仿宋"/>
          <w:sz w:val="28"/>
          <w:szCs w:val="28"/>
        </w:rPr>
        <w:t>社会主义</w:t>
      </w:r>
      <w:r>
        <w:rPr>
          <w:rFonts w:ascii="仿宋" w:hAnsi="仿宋" w:eastAsia="仿宋"/>
          <w:sz w:val="28"/>
          <w:szCs w:val="28"/>
        </w:rPr>
        <w:t>理论</w:t>
      </w:r>
      <w:r>
        <w:rPr>
          <w:rFonts w:hint="eastAsia" w:ascii="仿宋" w:hAnsi="仿宋" w:eastAsia="仿宋"/>
          <w:sz w:val="28"/>
          <w:szCs w:val="28"/>
        </w:rPr>
        <w:t>体系</w:t>
      </w:r>
      <w:r>
        <w:rPr>
          <w:rFonts w:ascii="仿宋" w:hAnsi="仿宋" w:eastAsia="仿宋"/>
          <w:sz w:val="28"/>
          <w:szCs w:val="28"/>
        </w:rPr>
        <w:t>概论</w:t>
      </w:r>
    </w:p>
    <w:p>
      <w:pPr>
        <w:spacing w:line="480" w:lineRule="exact"/>
        <w:ind w:firstLine="482"/>
        <w:rPr>
          <w:rFonts w:ascii="仿宋" w:hAnsi="仿宋" w:eastAsia="仿宋"/>
          <w:b/>
          <w:bCs/>
          <w:sz w:val="28"/>
          <w:szCs w:val="28"/>
          <w:lang w:eastAsia="zh-Hans"/>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形势与政策、党史国史等限选课</w:t>
      </w:r>
    </w:p>
    <w:p>
      <w:pPr>
        <w:spacing w:line="480" w:lineRule="exact"/>
        <w:rPr>
          <w:rFonts w:ascii="仿宋" w:hAnsi="仿宋" w:eastAsia="仿宋"/>
          <w:b/>
          <w:sz w:val="28"/>
          <w:szCs w:val="28"/>
        </w:rPr>
      </w:pPr>
      <w:r>
        <w:rPr>
          <w:rFonts w:hint="eastAsia" w:ascii="仿宋" w:hAnsi="仿宋" w:eastAsia="仿宋"/>
          <w:b/>
          <w:bCs/>
          <w:sz w:val="28"/>
          <w:szCs w:val="28"/>
        </w:rPr>
        <w:t>24.</w:t>
      </w:r>
      <w:r>
        <w:rPr>
          <w:rFonts w:hint="eastAsia" w:ascii="仿宋" w:hAnsi="仿宋" w:eastAsia="仿宋"/>
          <w:b/>
          <w:bCs/>
          <w:sz w:val="28"/>
          <w:szCs w:val="28"/>
          <w:lang w:eastAsia="zh-Hans"/>
        </w:rPr>
        <w:t>国家安全教育</w:t>
      </w:r>
    </w:p>
    <w:p>
      <w:pPr>
        <w:spacing w:line="480" w:lineRule="exact"/>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 xml:space="preserve">：71813100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 xml:space="preserve">：16     </w:t>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sz w:val="28"/>
          <w:szCs w:val="28"/>
        </w:rPr>
        <w:t xml:space="preserve">     </w:t>
      </w:r>
      <w:r>
        <w:rPr>
          <w:rFonts w:ascii="仿宋" w:hAnsi="仿宋" w:eastAsia="仿宋"/>
          <w:b/>
          <w:sz w:val="28"/>
          <w:szCs w:val="28"/>
        </w:rPr>
        <w:t>课程学分</w:t>
      </w:r>
      <w:r>
        <w:rPr>
          <w:rFonts w:hint="eastAsia" w:ascii="仿宋" w:hAnsi="仿宋" w:eastAsia="仿宋"/>
          <w:b/>
          <w:sz w:val="28"/>
          <w:szCs w:val="28"/>
        </w:rPr>
        <w:t>：2</w:t>
      </w:r>
    </w:p>
    <w:p>
      <w:pPr>
        <w:spacing w:line="276" w:lineRule="auto"/>
        <w:ind w:firstLine="562" w:firstLineChars="200"/>
        <w:rPr>
          <w:rFonts w:ascii="仿宋" w:hAnsi="仿宋" w:eastAsia="仿宋"/>
          <w:sz w:val="28"/>
          <w:szCs w:val="28"/>
        </w:rPr>
      </w:pPr>
      <w:r>
        <w:rPr>
          <w:rFonts w:hint="eastAsia" w:ascii="仿宋" w:hAnsi="仿宋" w:eastAsia="仿宋"/>
          <w:b/>
          <w:bCs/>
          <w:sz w:val="28"/>
          <w:szCs w:val="28"/>
        </w:rPr>
        <w:t>课程目标：</w:t>
      </w:r>
      <w:r>
        <w:rPr>
          <w:rFonts w:hint="eastAsia" w:ascii="仿宋" w:hAnsi="仿宋" w:eastAsia="仿宋"/>
          <w:sz w:val="28"/>
          <w:szCs w:val="28"/>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学生要系统掌握总体国家安全观的内涵和精神实质，理解中国特色国家安全体系，树立国家安全底线思维，将国家安全意识转化为自觉行动，强化责任担当。</w:t>
      </w:r>
    </w:p>
    <w:p>
      <w:pPr>
        <w:spacing w:line="276" w:lineRule="auto"/>
        <w:ind w:firstLine="562" w:firstLineChars="200"/>
        <w:rPr>
          <w:rFonts w:ascii="仿宋" w:hAnsi="仿宋" w:eastAsia="仿宋"/>
          <w:b/>
          <w:bCs/>
          <w:sz w:val="28"/>
          <w:szCs w:val="28"/>
        </w:rPr>
      </w:pPr>
      <w:r>
        <w:rPr>
          <w:rFonts w:hint="eastAsia" w:ascii="仿宋" w:hAnsi="仿宋" w:eastAsia="仿宋"/>
          <w:b/>
          <w:bCs/>
          <w:sz w:val="28"/>
          <w:szCs w:val="28"/>
        </w:rPr>
        <w:t>主要内容：</w:t>
      </w:r>
      <w:r>
        <w:rPr>
          <w:rFonts w:hint="eastAsia" w:ascii="仿宋" w:hAnsi="仿宋" w:eastAsia="仿宋"/>
          <w:sz w:val="28"/>
          <w:szCs w:val="28"/>
        </w:rPr>
        <w:t>政治安全、国土安全、军事安全、经济安全、文化安全、社会安全、科技安全、网络安全、生态安全、资源安全、核安全、海外利益安全以及太空、深海、极地、生物等不断拓展的新型领域安全，它们的基本内涵、重要性、面临的威胁与挑战、维护的途径与方法等。</w:t>
      </w:r>
    </w:p>
    <w:p>
      <w:pPr>
        <w:spacing w:line="276" w:lineRule="auto"/>
        <w:ind w:firstLine="562" w:firstLineChars="200"/>
        <w:rPr>
          <w:rFonts w:ascii="仿宋" w:hAnsi="仿宋" w:eastAsia="仿宋"/>
          <w:bCs/>
          <w:sz w:val="28"/>
          <w:szCs w:val="28"/>
        </w:rPr>
      </w:pPr>
      <w:r>
        <w:rPr>
          <w:rFonts w:hint="eastAsia" w:ascii="仿宋" w:hAnsi="仿宋" w:eastAsia="仿宋"/>
          <w:b/>
          <w:sz w:val="28"/>
          <w:szCs w:val="28"/>
        </w:rPr>
        <w:t>教学要求：</w:t>
      </w:r>
      <w:r>
        <w:rPr>
          <w:rFonts w:hint="eastAsia" w:ascii="仿宋" w:hAnsi="仿宋" w:eastAsia="仿宋"/>
          <w:bCs/>
          <w:sz w:val="28"/>
          <w:szCs w:val="28"/>
        </w:rPr>
        <w:t>由马克思主义学院制定课程实施方案，各二级学院按照课程内容和课程标准具体组织、安排、落实；教学团队由马院专兼职教师组成；课程考核方式为结果性评价，在教学活动完成以后，由学生提交专题报告或论文，课程任课教师以教学目标为基准，对学生的学习效果进行评价，成绩为等级评定。</w:t>
      </w:r>
    </w:p>
    <w:p>
      <w:pPr>
        <w:spacing w:line="480" w:lineRule="exact"/>
        <w:ind w:firstLine="482"/>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bCs/>
          <w:sz w:val="28"/>
          <w:szCs w:val="28"/>
        </w:rPr>
        <w:t>军事理论、军事技能训练</w:t>
      </w:r>
    </w:p>
    <w:p>
      <w:pPr>
        <w:spacing w:line="480" w:lineRule="exact"/>
        <w:ind w:firstLine="482"/>
        <w:rPr>
          <w:rFonts w:ascii="仿宋" w:hAnsi="仿宋" w:eastAsia="仿宋"/>
          <w:bCs/>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形势与政策、专业课程等</w:t>
      </w:r>
    </w:p>
    <w:p>
      <w:pPr>
        <w:spacing w:line="480" w:lineRule="exact"/>
        <w:rPr>
          <w:rFonts w:ascii="黑体" w:hAnsi="黑体" w:eastAsia="黑体"/>
          <w:bCs/>
          <w:sz w:val="28"/>
          <w:szCs w:val="28"/>
        </w:rPr>
      </w:pPr>
      <w:r>
        <w:rPr>
          <w:rFonts w:hint="eastAsia" w:ascii="黑体" w:hAnsi="黑体" w:eastAsia="黑体"/>
          <w:bCs/>
          <w:sz w:val="28"/>
          <w:szCs w:val="28"/>
        </w:rPr>
        <w:t>（三）创新创业能力课程简介</w:t>
      </w:r>
    </w:p>
    <w:p>
      <w:pPr>
        <w:spacing w:line="48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职业生涯规划</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72201102</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8</w:t>
      </w:r>
      <w:r>
        <w:rPr>
          <w:rFonts w:hint="eastAsia" w:ascii="仿宋" w:hAnsi="仿宋" w:eastAsia="仿宋"/>
          <w:b/>
          <w:kern w:val="0"/>
          <w:sz w:val="28"/>
          <w:szCs w:val="28"/>
        </w:rPr>
        <w:t xml:space="preserve">               </w:t>
      </w:r>
      <w:r>
        <w:rPr>
          <w:rFonts w:ascii="仿宋" w:hAnsi="仿宋" w:eastAsia="仿宋"/>
          <w:b/>
          <w:sz w:val="28"/>
          <w:szCs w:val="28"/>
        </w:rPr>
        <w:t>课程学分：0.5</w:t>
      </w:r>
    </w:p>
    <w:p>
      <w:pPr>
        <w:spacing w:line="480" w:lineRule="exact"/>
        <w:ind w:firstLine="562" w:firstLineChars="200"/>
        <w:rPr>
          <w:rFonts w:ascii="仿宋" w:hAnsi="仿宋" w:eastAsia="仿宋"/>
          <w:sz w:val="28"/>
          <w:szCs w:val="28"/>
        </w:rPr>
      </w:pPr>
      <w:r>
        <w:rPr>
          <w:rFonts w:ascii="仿宋" w:hAnsi="仿宋" w:eastAsia="仿宋"/>
          <w:b/>
          <w:sz w:val="28"/>
          <w:szCs w:val="28"/>
        </w:rPr>
        <w:t>课程目标</w:t>
      </w:r>
      <w:r>
        <w:rPr>
          <w:rFonts w:hint="eastAsia" w:ascii="仿宋" w:hAnsi="仿宋" w:eastAsia="仿宋"/>
          <w:b/>
          <w:sz w:val="28"/>
          <w:szCs w:val="28"/>
        </w:rPr>
        <w:t>：</w:t>
      </w:r>
      <w:r>
        <w:rPr>
          <w:rFonts w:hint="eastAsia" w:ascii="仿宋" w:hAnsi="仿宋" w:eastAsia="仿宋"/>
          <w:sz w:val="28"/>
          <w:szCs w:val="28"/>
        </w:rPr>
        <w:t>激发大学生关注自身的职业发展；了解职业生涯规划的基本概念和基本思路；明确大学生活与未来职业生涯的关系；掌握生涯规划基本理论知识，具备根据自身情况制定合适学业生涯规划的能力，培养学生在工作过程中的计划性和目的性，提高学生自我管理与自我约束的素质；了解影响职业发展与规划的内外部重要因素，为科学、有效地进行职业规划做好铺垫与准备。</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主要内容：</w:t>
      </w:r>
      <w:r>
        <w:rPr>
          <w:rFonts w:hint="eastAsia" w:ascii="仿宋" w:hAnsi="仿宋" w:eastAsia="仿宋"/>
          <w:sz w:val="28"/>
          <w:szCs w:val="28"/>
        </w:rPr>
        <w:t>职业发展与规划导论、职业规划影响因素、自我与环境探索、职业发展决策。为学生提供职业生涯规划、求职心理等方面的指导，实现自己的人生价值。</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教学要求：</w:t>
      </w:r>
      <w:r>
        <w:rPr>
          <w:rFonts w:hint="eastAsia" w:ascii="仿宋" w:hAnsi="仿宋" w:eastAsia="仿宋"/>
          <w:sz w:val="28"/>
          <w:szCs w:val="28"/>
        </w:rPr>
        <w:t>通过教师的讲解，使学生了解职业生涯规划的基本概念和基本思路，掌握职业生涯规划的基本理论知识；通过比例的教学，使学生明确大学生活与未来职业生涯的关系，激发大学生关注自身的职业发展，提高学生自我管理与自我约束的素质；通过案例剖析，使学生能结合自身实际合理制定职业生业规划，为未来的职业规划做好铺垫与准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入学教育</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后续</w:t>
      </w:r>
      <w:r>
        <w:rPr>
          <w:rFonts w:ascii="仿宋" w:hAnsi="仿宋" w:eastAsia="仿宋"/>
          <w:b/>
          <w:bCs/>
          <w:sz w:val="28"/>
          <w:szCs w:val="28"/>
        </w:rPr>
        <w:t>课程：</w:t>
      </w:r>
      <w:r>
        <w:rPr>
          <w:rFonts w:hint="eastAsia" w:ascii="仿宋" w:hAnsi="仿宋" w:eastAsia="仿宋"/>
          <w:sz w:val="28"/>
          <w:szCs w:val="28"/>
        </w:rPr>
        <w:t>创新方法</w:t>
      </w:r>
      <w:r>
        <w:rPr>
          <w:rFonts w:ascii="仿宋" w:hAnsi="仿宋" w:eastAsia="仿宋"/>
          <w:sz w:val="28"/>
          <w:szCs w:val="28"/>
        </w:rPr>
        <w:t>训练、</w:t>
      </w:r>
      <w:r>
        <w:rPr>
          <w:rFonts w:hint="eastAsia" w:ascii="仿宋" w:hAnsi="仿宋" w:eastAsia="仿宋"/>
          <w:sz w:val="28"/>
          <w:szCs w:val="28"/>
        </w:rPr>
        <w:t>就业</w:t>
      </w:r>
      <w:r>
        <w:rPr>
          <w:rFonts w:ascii="仿宋" w:hAnsi="仿宋" w:eastAsia="仿宋"/>
          <w:sz w:val="28"/>
          <w:szCs w:val="28"/>
        </w:rPr>
        <w:t>与创业指导、</w:t>
      </w:r>
      <w:r>
        <w:rPr>
          <w:rFonts w:hint="eastAsia" w:ascii="仿宋" w:hAnsi="仿宋" w:eastAsia="仿宋"/>
          <w:sz w:val="28"/>
          <w:szCs w:val="28"/>
        </w:rPr>
        <w:t>职业素养</w:t>
      </w:r>
      <w:r>
        <w:rPr>
          <w:rFonts w:ascii="仿宋" w:hAnsi="仿宋" w:eastAsia="仿宋"/>
          <w:sz w:val="28"/>
          <w:szCs w:val="28"/>
        </w:rPr>
        <w:t>类限选课</w:t>
      </w:r>
    </w:p>
    <w:p>
      <w:pPr>
        <w:spacing w:line="48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创新方法训练</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72201103</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16</w:t>
      </w:r>
      <w:r>
        <w:rPr>
          <w:rFonts w:hint="eastAsia" w:ascii="仿宋" w:hAnsi="仿宋" w:eastAsia="仿宋"/>
          <w:b/>
          <w:kern w:val="0"/>
          <w:sz w:val="28"/>
          <w:szCs w:val="28"/>
        </w:rPr>
        <w:t xml:space="preserve">              </w:t>
      </w:r>
      <w:r>
        <w:rPr>
          <w:rFonts w:ascii="仿宋" w:hAnsi="仿宋" w:eastAsia="仿宋"/>
          <w:b/>
          <w:sz w:val="28"/>
          <w:szCs w:val="28"/>
        </w:rPr>
        <w:t>课程学分：1</w:t>
      </w:r>
    </w:p>
    <w:p>
      <w:pPr>
        <w:spacing w:line="480" w:lineRule="exact"/>
        <w:ind w:firstLine="562" w:firstLineChars="200"/>
        <w:rPr>
          <w:rFonts w:ascii="仿宋" w:hAnsi="仿宋" w:eastAsia="仿宋"/>
          <w:sz w:val="28"/>
          <w:szCs w:val="28"/>
        </w:rPr>
      </w:pPr>
      <w:r>
        <w:rPr>
          <w:rFonts w:ascii="仿宋" w:hAnsi="仿宋" w:eastAsia="仿宋"/>
          <w:b/>
          <w:sz w:val="28"/>
          <w:szCs w:val="28"/>
        </w:rPr>
        <w:t>课程目标</w:t>
      </w:r>
      <w:r>
        <w:rPr>
          <w:rFonts w:hint="eastAsia" w:ascii="仿宋" w:hAnsi="仿宋" w:eastAsia="仿宋"/>
          <w:b/>
          <w:sz w:val="28"/>
          <w:szCs w:val="28"/>
        </w:rPr>
        <w:t>：</w:t>
      </w:r>
      <w:r>
        <w:rPr>
          <w:rFonts w:hint="eastAsia" w:ascii="仿宋" w:hAnsi="仿宋" w:eastAsia="仿宋"/>
          <w:sz w:val="28"/>
          <w:szCs w:val="28"/>
        </w:rPr>
        <w:t>培养学生作为职业人的创新发展能力，促进学生了解创新</w:t>
      </w:r>
      <w:r>
        <w:rPr>
          <w:rFonts w:ascii="仿宋" w:hAnsi="仿宋" w:eastAsia="仿宋"/>
          <w:sz w:val="28"/>
          <w:szCs w:val="28"/>
        </w:rPr>
        <w:t>方法的</w:t>
      </w:r>
      <w:r>
        <w:rPr>
          <w:rFonts w:hint="eastAsia" w:ascii="仿宋" w:hAnsi="仿宋" w:eastAsia="仿宋"/>
          <w:sz w:val="28"/>
          <w:szCs w:val="28"/>
        </w:rPr>
        <w:t>基本概念、技术进化法则、理想化方法等，通过各类创新案例，说明技术创新方法的实际应用，学会描述问题、分析矛盾，寻求一般技术问题的创新解决办法，提升学生创新意识与创新能力。</w:t>
      </w:r>
    </w:p>
    <w:p>
      <w:pPr>
        <w:spacing w:line="480" w:lineRule="exact"/>
        <w:ind w:firstLine="562" w:firstLineChars="200"/>
        <w:rPr>
          <w:rFonts w:ascii="仿宋" w:hAnsi="仿宋" w:eastAsia="仿宋"/>
          <w:sz w:val="28"/>
          <w:szCs w:val="28"/>
        </w:rPr>
      </w:pPr>
      <w:r>
        <w:rPr>
          <w:rFonts w:ascii="仿宋" w:hAnsi="仿宋" w:eastAsia="仿宋"/>
          <w:b/>
          <w:sz w:val="28"/>
          <w:szCs w:val="28"/>
        </w:rPr>
        <w:t>主要内容</w:t>
      </w:r>
      <w:r>
        <w:rPr>
          <w:rFonts w:hint="eastAsia" w:ascii="仿宋" w:hAnsi="仿宋" w:eastAsia="仿宋"/>
          <w:b/>
          <w:sz w:val="28"/>
          <w:szCs w:val="28"/>
        </w:rPr>
        <w:t>：</w:t>
      </w:r>
      <w:r>
        <w:rPr>
          <w:rFonts w:hint="eastAsia" w:ascii="仿宋" w:hAnsi="仿宋" w:eastAsia="仿宋"/>
          <w:sz w:val="28"/>
          <w:szCs w:val="28"/>
        </w:rPr>
        <w:t>创新理论基础、创新的概念、创新思维概述、创新方法与技巧、创新人格培养、创新实践、创新与创业的关系。</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教师讲解，使学生了解创新的基本概念、基本理论及方法等；通过创新案例分析，使学生掌握创新方法的实际应用，培养学生的创新人格；通过创新思维训练，引导学生探寻一般技术问题的创新解决方法及途径，培养学生的创新方法和技巧，提升学生的创新意识和创新能力。</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职业生涯</w:t>
      </w:r>
      <w:r>
        <w:rPr>
          <w:rFonts w:ascii="仿宋" w:hAnsi="仿宋" w:eastAsia="仿宋"/>
          <w:sz w:val="28"/>
          <w:szCs w:val="28"/>
        </w:rPr>
        <w:t>规划</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后续</w:t>
      </w:r>
      <w:r>
        <w:rPr>
          <w:rFonts w:ascii="仿宋" w:hAnsi="仿宋" w:eastAsia="仿宋"/>
          <w:b/>
          <w:bCs/>
          <w:sz w:val="28"/>
          <w:szCs w:val="28"/>
        </w:rPr>
        <w:t>课程：</w:t>
      </w:r>
      <w:r>
        <w:rPr>
          <w:rFonts w:hint="eastAsia" w:ascii="仿宋" w:hAnsi="仿宋" w:eastAsia="仿宋"/>
          <w:sz w:val="28"/>
          <w:szCs w:val="28"/>
        </w:rPr>
        <w:t>就业</w:t>
      </w:r>
      <w:r>
        <w:rPr>
          <w:rFonts w:ascii="仿宋" w:hAnsi="仿宋" w:eastAsia="仿宋"/>
          <w:sz w:val="28"/>
          <w:szCs w:val="28"/>
        </w:rPr>
        <w:t>与创业指导、</w:t>
      </w:r>
      <w:r>
        <w:rPr>
          <w:rFonts w:hint="eastAsia" w:ascii="仿宋" w:hAnsi="仿宋" w:eastAsia="仿宋"/>
          <w:sz w:val="28"/>
          <w:szCs w:val="28"/>
        </w:rPr>
        <w:t>职业素养</w:t>
      </w:r>
      <w:r>
        <w:rPr>
          <w:rFonts w:ascii="仿宋" w:hAnsi="仿宋" w:eastAsia="仿宋"/>
          <w:sz w:val="28"/>
          <w:szCs w:val="28"/>
        </w:rPr>
        <w:t>类限选课</w:t>
      </w:r>
    </w:p>
    <w:p>
      <w:pPr>
        <w:spacing w:line="48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就业与创业指导</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w:t>
      </w:r>
      <w:r>
        <w:rPr>
          <w:rFonts w:ascii="仿宋" w:hAnsi="仿宋" w:eastAsia="仿宋"/>
          <w:b/>
          <w:sz w:val="28"/>
          <w:szCs w:val="28"/>
        </w:rPr>
        <w:t xml:space="preserve">72201104 </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16</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w:t>
      </w:r>
      <w:r>
        <w:rPr>
          <w:rFonts w:ascii="仿宋" w:hAnsi="仿宋" w:eastAsia="仿宋"/>
          <w:b/>
          <w:sz w:val="28"/>
          <w:szCs w:val="28"/>
        </w:rPr>
        <w:t>1</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提供就业政策、求职技巧、就业信息等方面的指导，帮助学生根据自身的条件和特点选择职业岗位，了解就业形势，熟悉就业政策，提高就业竞争意识和依法维权意识，形成正确的就业观；了解创业的基本知识，培养创业意识和创新精神，了解创业的方法和途径，拓宽创业门路，具备创业的初步能力，为其今后创业奠定基础。</w:t>
      </w:r>
    </w:p>
    <w:p>
      <w:pPr>
        <w:adjustRightInd w:val="0"/>
        <w:snapToGrid w:val="0"/>
        <w:spacing w:line="480" w:lineRule="exact"/>
        <w:ind w:firstLine="562" w:firstLineChars="200"/>
        <w:rPr>
          <w:rFonts w:ascii="仿宋" w:hAnsi="仿宋" w:eastAsia="仿宋"/>
          <w:sz w:val="28"/>
          <w:szCs w:val="28"/>
        </w:rPr>
      </w:pPr>
      <w:r>
        <w:rPr>
          <w:rFonts w:hint="eastAsia" w:ascii="仿宋" w:hAnsi="仿宋" w:eastAsia="仿宋"/>
          <w:b/>
          <w:sz w:val="28"/>
          <w:szCs w:val="28"/>
        </w:rPr>
        <w:t>主要内容：</w:t>
      </w:r>
      <w:r>
        <w:rPr>
          <w:rFonts w:hint="eastAsia" w:ascii="仿宋" w:hAnsi="仿宋" w:eastAsia="仿宋"/>
          <w:sz w:val="28"/>
          <w:szCs w:val="28"/>
        </w:rPr>
        <w:t>大学生就业政策和制度、就业信息的获取、求职材料的准备、求职中的群益保护、创新创业与人生发展、创业团队、创业机会、创业市场、创业资源、创业风险、创业计划、创新创业实践、新企业开办与管理、创新创业案例与启示。</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教师讲解，使学生了解就业形势，熟悉就业政策，形成正确的就业观；通过教师讲解，使学生了解创业的基本知识、创业的方法和途径，激发学生的创业意识和创新精神；通过创新创业案例分析，使学生了解创业计划、市场、资源及公司管理等，为其今后创业奠定基础。</w:t>
      </w:r>
    </w:p>
    <w:p>
      <w:pPr>
        <w:spacing w:line="480" w:lineRule="exact"/>
        <w:ind w:firstLine="562" w:firstLineChars="200"/>
        <w:rPr>
          <w:rFonts w:ascii="仿宋" w:hAnsi="仿宋" w:eastAsia="仿宋"/>
          <w:b/>
          <w:sz w:val="28"/>
          <w:szCs w:val="28"/>
        </w:rPr>
      </w:pPr>
      <w:r>
        <w:rPr>
          <w:rFonts w:hint="eastAsia" w:ascii="仿宋" w:hAnsi="仿宋" w:eastAsia="仿宋"/>
          <w:b/>
          <w:bCs/>
          <w:sz w:val="28"/>
          <w:szCs w:val="28"/>
        </w:rPr>
        <w:t>先修</w:t>
      </w:r>
      <w:r>
        <w:rPr>
          <w:rFonts w:ascii="仿宋" w:hAnsi="仿宋" w:eastAsia="仿宋"/>
          <w:b/>
          <w:bCs/>
          <w:sz w:val="28"/>
          <w:szCs w:val="28"/>
        </w:rPr>
        <w:t>课程</w:t>
      </w:r>
      <w:r>
        <w:rPr>
          <w:rFonts w:hint="eastAsia" w:ascii="仿宋" w:hAnsi="仿宋" w:eastAsia="仿宋"/>
          <w:b/>
          <w:bCs/>
          <w:sz w:val="28"/>
          <w:szCs w:val="28"/>
        </w:rPr>
        <w:t>：</w:t>
      </w:r>
      <w:r>
        <w:rPr>
          <w:rFonts w:hint="eastAsia" w:ascii="仿宋" w:hAnsi="仿宋" w:eastAsia="仿宋"/>
          <w:sz w:val="28"/>
          <w:szCs w:val="28"/>
        </w:rPr>
        <w:t>职业生涯</w:t>
      </w:r>
      <w:r>
        <w:rPr>
          <w:rFonts w:ascii="仿宋" w:hAnsi="仿宋" w:eastAsia="仿宋"/>
          <w:sz w:val="28"/>
          <w:szCs w:val="28"/>
        </w:rPr>
        <w:t>规划</w:t>
      </w:r>
      <w:r>
        <w:rPr>
          <w:rFonts w:hint="eastAsia" w:ascii="仿宋" w:hAnsi="仿宋" w:eastAsia="仿宋"/>
          <w:sz w:val="28"/>
          <w:szCs w:val="28"/>
        </w:rPr>
        <w:t>、创新方法训练</w:t>
      </w:r>
    </w:p>
    <w:p>
      <w:pPr>
        <w:spacing w:line="480" w:lineRule="exact"/>
        <w:ind w:firstLine="562" w:firstLineChars="200"/>
        <w:rPr>
          <w:rFonts w:ascii="仿宋" w:hAnsi="仿宋" w:eastAsia="仿宋"/>
          <w:b/>
          <w:bCs/>
          <w:sz w:val="28"/>
          <w:szCs w:val="28"/>
          <w:lang w:eastAsia="zh-Hans"/>
        </w:rPr>
      </w:pPr>
      <w:r>
        <w:rPr>
          <w:rFonts w:hint="eastAsia" w:ascii="仿宋" w:hAnsi="仿宋" w:eastAsia="仿宋"/>
          <w:b/>
          <w:bCs/>
          <w:sz w:val="28"/>
          <w:szCs w:val="28"/>
        </w:rPr>
        <w:t>后续</w:t>
      </w:r>
      <w:r>
        <w:rPr>
          <w:rFonts w:ascii="仿宋" w:hAnsi="仿宋" w:eastAsia="仿宋"/>
          <w:b/>
          <w:bCs/>
          <w:sz w:val="28"/>
          <w:szCs w:val="28"/>
        </w:rPr>
        <w:t>课程：</w:t>
      </w:r>
      <w:r>
        <w:rPr>
          <w:rFonts w:hint="eastAsia" w:ascii="仿宋" w:hAnsi="仿宋" w:eastAsia="仿宋"/>
          <w:sz w:val="28"/>
          <w:szCs w:val="28"/>
          <w:lang w:eastAsia="zh-Hans"/>
        </w:rPr>
        <w:t>岗位实习</w:t>
      </w:r>
      <w:r>
        <w:rPr>
          <w:rFonts w:ascii="仿宋" w:hAnsi="仿宋" w:eastAsia="仿宋"/>
          <w:sz w:val="28"/>
          <w:szCs w:val="28"/>
          <w:lang w:eastAsia="zh-Hans"/>
        </w:rPr>
        <w:t>1、</w:t>
      </w:r>
      <w:r>
        <w:rPr>
          <w:rFonts w:hint="eastAsia" w:ascii="仿宋" w:hAnsi="仿宋" w:eastAsia="仿宋"/>
          <w:sz w:val="28"/>
          <w:szCs w:val="28"/>
          <w:lang w:eastAsia="zh-Hans"/>
        </w:rPr>
        <w:t>岗位实习</w:t>
      </w:r>
      <w:r>
        <w:rPr>
          <w:rFonts w:ascii="仿宋" w:hAnsi="仿宋" w:eastAsia="仿宋"/>
          <w:sz w:val="28"/>
          <w:szCs w:val="28"/>
          <w:lang w:eastAsia="zh-Hans"/>
        </w:rPr>
        <w:t>2</w:t>
      </w:r>
    </w:p>
    <w:p>
      <w:pPr>
        <w:spacing w:line="480" w:lineRule="exact"/>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w:t>
      </w:r>
      <w:r>
        <w:rPr>
          <w:rFonts w:hint="eastAsia" w:ascii="仿宋" w:hAnsi="仿宋" w:eastAsia="仿宋"/>
          <w:b/>
          <w:bCs/>
          <w:sz w:val="28"/>
          <w:szCs w:val="28"/>
        </w:rPr>
        <w:t>马克思主义</w:t>
      </w:r>
      <w:r>
        <w:rPr>
          <w:rFonts w:ascii="仿宋" w:hAnsi="仿宋" w:eastAsia="仿宋"/>
          <w:b/>
          <w:bCs/>
          <w:sz w:val="28"/>
          <w:szCs w:val="28"/>
        </w:rPr>
        <w:t>理论类限选课</w:t>
      </w:r>
      <w:r>
        <w:rPr>
          <w:rFonts w:hint="eastAsia" w:ascii="仿宋" w:hAnsi="仿宋" w:eastAsia="仿宋"/>
          <w:b/>
          <w:bCs/>
          <w:sz w:val="28"/>
          <w:szCs w:val="28"/>
        </w:rPr>
        <w:t>程</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：详见人文</w:t>
      </w:r>
      <w:r>
        <w:rPr>
          <w:rFonts w:ascii="仿宋" w:hAnsi="仿宋" w:eastAsia="仿宋"/>
          <w:b/>
          <w:sz w:val="28"/>
          <w:szCs w:val="28"/>
        </w:rPr>
        <w:t>素养课程汇总表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16  </w:t>
      </w:r>
      <w:r>
        <w:rPr>
          <w:rFonts w:hint="eastAsia" w:ascii="仿宋" w:hAnsi="仿宋" w:eastAsia="仿宋"/>
          <w:b/>
          <w:kern w:val="0"/>
          <w:sz w:val="28"/>
          <w:szCs w:val="28"/>
        </w:rPr>
        <w:t xml:space="preserve">        </w:t>
      </w:r>
      <w:r>
        <w:rPr>
          <w:rFonts w:ascii="仿宋" w:hAnsi="仿宋" w:eastAsia="仿宋"/>
          <w:b/>
          <w:sz w:val="28"/>
          <w:szCs w:val="28"/>
        </w:rPr>
        <w:t xml:space="preserve"> </w:t>
      </w:r>
      <w:r>
        <w:rPr>
          <w:rFonts w:hint="eastAsia" w:ascii="仿宋" w:hAnsi="仿宋" w:eastAsia="仿宋"/>
          <w:b/>
          <w:kern w:val="0"/>
          <w:sz w:val="28"/>
          <w:szCs w:val="28"/>
        </w:rPr>
        <w:t xml:space="preserve">                </w:t>
      </w:r>
      <w:r>
        <w:rPr>
          <w:rFonts w:ascii="仿宋" w:hAnsi="仿宋" w:eastAsia="仿宋"/>
          <w:b/>
          <w:sz w:val="28"/>
          <w:szCs w:val="28"/>
        </w:rPr>
        <w:t xml:space="preserve"> </w:t>
      </w:r>
      <w:r>
        <w:rPr>
          <w:rFonts w:hint="eastAsia" w:ascii="仿宋" w:hAnsi="仿宋" w:eastAsia="仿宋"/>
          <w:b/>
          <w:sz w:val="28"/>
          <w:szCs w:val="28"/>
        </w:rPr>
        <w:t>课程学分：</w:t>
      </w:r>
      <w:r>
        <w:rPr>
          <w:rFonts w:ascii="仿宋" w:hAnsi="仿宋" w:eastAsia="仿宋"/>
          <w:b/>
          <w:sz w:val="28"/>
          <w:szCs w:val="28"/>
        </w:rPr>
        <w:t>1</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对青年学生进行马克思主义基本理论的教育，帮助学生树立正确的世界观和人生观，坚定对社会主义和共产主义的信念。</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包括</w:t>
      </w:r>
      <w:r>
        <w:rPr>
          <w:rFonts w:ascii="仿宋" w:hAnsi="仿宋" w:eastAsia="仿宋"/>
          <w:sz w:val="28"/>
          <w:szCs w:val="28"/>
        </w:rPr>
        <w:t>马克思列宁主义</w:t>
      </w:r>
      <w:r>
        <w:rPr>
          <w:rFonts w:ascii="仿宋" w:hAnsi="仿宋" w:eastAsia="仿宋"/>
          <w:b/>
          <w:bCs/>
          <w:sz w:val="28"/>
          <w:szCs w:val="28"/>
        </w:rPr>
        <w:t>、</w:t>
      </w:r>
      <w:r>
        <w:rPr>
          <w:rFonts w:hint="eastAsia" w:ascii="仿宋" w:hAnsi="仿宋" w:eastAsia="仿宋"/>
          <w:sz w:val="28"/>
          <w:szCs w:val="28"/>
        </w:rPr>
        <w:t>毛泽东思想、邓小平理论和“三个代表”重要思想、科学发展观、</w:t>
      </w:r>
      <w:r>
        <w:rPr>
          <w:rFonts w:ascii="仿宋" w:hAnsi="仿宋" w:eastAsia="仿宋"/>
          <w:sz w:val="28"/>
          <w:szCs w:val="28"/>
        </w:rPr>
        <w:t>习近平</w:t>
      </w:r>
      <w:r>
        <w:rPr>
          <w:rFonts w:hint="eastAsia" w:ascii="仿宋" w:hAnsi="仿宋" w:eastAsia="仿宋"/>
          <w:sz w:val="28"/>
          <w:szCs w:val="28"/>
        </w:rPr>
        <w:t>新</w:t>
      </w:r>
      <w:r>
        <w:rPr>
          <w:rFonts w:ascii="仿宋" w:hAnsi="仿宋" w:eastAsia="仿宋"/>
          <w:sz w:val="28"/>
          <w:szCs w:val="28"/>
        </w:rPr>
        <w:t>时代中国特色社会主</w:t>
      </w:r>
      <w:r>
        <w:rPr>
          <w:rFonts w:hint="eastAsia" w:ascii="仿宋" w:hAnsi="仿宋" w:eastAsia="仿宋"/>
          <w:sz w:val="28"/>
          <w:szCs w:val="28"/>
        </w:rPr>
        <w:t>义思想理论</w:t>
      </w:r>
      <w:r>
        <w:rPr>
          <w:rFonts w:ascii="仿宋" w:hAnsi="仿宋" w:eastAsia="仿宋"/>
          <w:sz w:val="28"/>
          <w:szCs w:val="28"/>
        </w:rPr>
        <w:t>及相关</w:t>
      </w:r>
      <w:r>
        <w:rPr>
          <w:rFonts w:hint="eastAsia" w:ascii="仿宋" w:hAnsi="仿宋" w:eastAsia="仿宋"/>
          <w:sz w:val="28"/>
          <w:szCs w:val="28"/>
        </w:rPr>
        <w:t>哲学</w:t>
      </w:r>
      <w:r>
        <w:rPr>
          <w:rFonts w:ascii="仿宋" w:hAnsi="仿宋" w:eastAsia="仿宋"/>
          <w:sz w:val="28"/>
          <w:szCs w:val="28"/>
        </w:rPr>
        <w:t>、政治经济学</w:t>
      </w:r>
      <w:r>
        <w:rPr>
          <w:rFonts w:hint="eastAsia" w:ascii="仿宋" w:hAnsi="仿宋" w:eastAsia="仿宋"/>
          <w:sz w:val="28"/>
          <w:szCs w:val="28"/>
        </w:rPr>
        <w:t>等</w:t>
      </w:r>
      <w:r>
        <w:rPr>
          <w:rFonts w:ascii="仿宋" w:hAnsi="仿宋" w:eastAsia="仿宋"/>
          <w:sz w:val="28"/>
          <w:szCs w:val="28"/>
        </w:rPr>
        <w:t>课程。</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本课程的学习,要使学生完整地把握马克思主义基本理论,使学生认识到马克思主义是科学的世界观和方法论,是我们从事社会主义革命和社会主义建设指导思想和理论基础。要求学生要掌握和了解马克思主义哲学、马克思主义政治经济学以及科学社会主义的基本理论，在实践中学会运用马克思主义的基本原理认识和分析各种社会实际问题，正确认识人类社会的本质、社会发展动力和社会发展基本规律，正确认识资本主义和社会主义在其发展过程中出现的各种新情况、新问题，认识社会主义代替资本主义的历史必然性，从而坚定对社会主义和共产主义的信念。</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bCs/>
          <w:sz w:val="28"/>
          <w:szCs w:val="28"/>
        </w:rPr>
        <w:t>思想道德与法治、</w:t>
      </w:r>
      <w:r>
        <w:rPr>
          <w:rFonts w:ascii="仿宋" w:hAnsi="仿宋" w:eastAsia="仿宋"/>
          <w:bCs/>
          <w:sz w:val="28"/>
          <w:szCs w:val="28"/>
        </w:rPr>
        <w:t>毛泽东思想与中国特色理论</w:t>
      </w:r>
      <w:r>
        <w:rPr>
          <w:rFonts w:hint="eastAsia" w:ascii="仿宋" w:hAnsi="仿宋" w:eastAsia="仿宋"/>
          <w:bCs/>
          <w:sz w:val="28"/>
          <w:szCs w:val="28"/>
        </w:rPr>
        <w:t>概论</w:t>
      </w:r>
    </w:p>
    <w:p>
      <w:pPr>
        <w:spacing w:line="480" w:lineRule="exact"/>
        <w:ind w:firstLine="551" w:firstLineChars="196"/>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其它人文</w:t>
      </w:r>
      <w:r>
        <w:rPr>
          <w:rFonts w:ascii="仿宋" w:hAnsi="仿宋" w:eastAsia="仿宋"/>
          <w:bCs/>
          <w:sz w:val="28"/>
          <w:szCs w:val="28"/>
        </w:rPr>
        <w:t>素养限选课程</w:t>
      </w:r>
    </w:p>
    <w:p>
      <w:pPr>
        <w:spacing w:line="480" w:lineRule="exact"/>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党史国史</w:t>
      </w:r>
      <w:r>
        <w:rPr>
          <w:rFonts w:ascii="仿宋" w:hAnsi="仿宋" w:eastAsia="仿宋"/>
          <w:b/>
          <w:bCs/>
          <w:sz w:val="28"/>
          <w:szCs w:val="28"/>
        </w:rPr>
        <w:t>类限选课</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：详见人文</w:t>
      </w:r>
      <w:r>
        <w:rPr>
          <w:rFonts w:ascii="仿宋" w:hAnsi="仿宋" w:eastAsia="仿宋"/>
          <w:b/>
          <w:sz w:val="28"/>
          <w:szCs w:val="28"/>
        </w:rPr>
        <w:t>素养课程汇总表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16  </w:t>
      </w:r>
      <w:r>
        <w:rPr>
          <w:rFonts w:hint="eastAsia" w:ascii="仿宋" w:hAnsi="仿宋" w:eastAsia="仿宋"/>
          <w:b/>
          <w:kern w:val="0"/>
          <w:sz w:val="28"/>
          <w:szCs w:val="28"/>
        </w:rPr>
        <w:t xml:space="preserve">                         </w:t>
      </w:r>
      <w:r>
        <w:rPr>
          <w:rFonts w:ascii="仿宋" w:hAnsi="仿宋" w:eastAsia="仿宋"/>
          <w:b/>
          <w:sz w:val="28"/>
          <w:szCs w:val="28"/>
        </w:rPr>
        <w:t xml:space="preserve"> </w:t>
      </w:r>
      <w:r>
        <w:rPr>
          <w:rFonts w:hint="eastAsia" w:ascii="仿宋" w:hAnsi="仿宋" w:eastAsia="仿宋"/>
          <w:b/>
          <w:sz w:val="28"/>
          <w:szCs w:val="28"/>
        </w:rPr>
        <w:t>课程学分：</w:t>
      </w:r>
      <w:r>
        <w:rPr>
          <w:rFonts w:ascii="仿宋" w:hAnsi="仿宋" w:eastAsia="仿宋"/>
          <w:b/>
          <w:sz w:val="28"/>
          <w:szCs w:val="28"/>
        </w:rPr>
        <w:t>1</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增强拥护党的领导、坚决跟党走的自觉性，加深对近现代中国国情和中国社会发展规律的认识，充分认识走中国特色社会主义道路是中国近代历史发展的必然结果，是中国人民经过长时期的实践检验而作出的正确选择，进一步坚定走中国特色社会主义道路的信念。</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包括中</w:t>
      </w:r>
      <w:r>
        <w:rPr>
          <w:rFonts w:ascii="仿宋" w:hAnsi="仿宋" w:eastAsia="仿宋"/>
          <w:sz w:val="28"/>
          <w:szCs w:val="28"/>
        </w:rPr>
        <w:t>国共产党历</w:t>
      </w:r>
      <w:r>
        <w:rPr>
          <w:rFonts w:hint="eastAsia" w:ascii="仿宋" w:hAnsi="仿宋" w:eastAsia="仿宋"/>
          <w:sz w:val="28"/>
          <w:szCs w:val="28"/>
        </w:rPr>
        <w:t>史、</w:t>
      </w:r>
      <w:r>
        <w:fldChar w:fldCharType="begin"/>
      </w:r>
      <w:r>
        <w:instrText xml:space="preserve"> HYPERLINK "https://book.douban.com/subject/11637420/" \o "中共党史学概论" </w:instrText>
      </w:r>
      <w:r>
        <w:fldChar w:fldCharType="separate"/>
      </w:r>
      <w:r>
        <w:rPr>
          <w:rFonts w:ascii="仿宋" w:hAnsi="仿宋" w:eastAsia="仿宋"/>
          <w:sz w:val="28"/>
          <w:szCs w:val="28"/>
        </w:rPr>
        <w:t>中共党史学概论</w:t>
      </w:r>
      <w:r>
        <w:rPr>
          <w:rFonts w:ascii="仿宋" w:hAnsi="仿宋" w:eastAsia="仿宋"/>
          <w:sz w:val="28"/>
          <w:szCs w:val="28"/>
        </w:rPr>
        <w:fldChar w:fldCharType="end"/>
      </w:r>
      <w:r>
        <w:rPr>
          <w:rFonts w:hint="eastAsia" w:ascii="仿宋" w:hAnsi="仿宋" w:eastAsia="仿宋"/>
          <w:sz w:val="28"/>
          <w:szCs w:val="28"/>
        </w:rPr>
        <w:t>、</w:t>
      </w:r>
      <w:r>
        <w:fldChar w:fldCharType="begin"/>
      </w:r>
      <w:r>
        <w:instrText xml:space="preserve"> HYPERLINK "https://book.douban.com/subject/4132769/" \o "中华人民共和国史" </w:instrText>
      </w:r>
      <w:r>
        <w:fldChar w:fldCharType="separate"/>
      </w:r>
      <w:r>
        <w:rPr>
          <w:rFonts w:ascii="仿宋" w:hAnsi="仿宋" w:eastAsia="仿宋"/>
          <w:sz w:val="28"/>
          <w:szCs w:val="28"/>
        </w:rPr>
        <w:t>中华人民共和国史</w:t>
      </w:r>
      <w:r>
        <w:rPr>
          <w:rFonts w:ascii="仿宋" w:hAnsi="仿宋" w:eastAsia="仿宋"/>
          <w:sz w:val="28"/>
          <w:szCs w:val="28"/>
        </w:rPr>
        <w:fldChar w:fldCharType="end"/>
      </w:r>
      <w:r>
        <w:rPr>
          <w:rFonts w:hint="eastAsia" w:ascii="仿宋" w:hAnsi="仿宋" w:eastAsia="仿宋"/>
          <w:sz w:val="28"/>
          <w:szCs w:val="28"/>
        </w:rPr>
        <w:t>、</w:t>
      </w:r>
      <w:r>
        <w:fldChar w:fldCharType="begin"/>
      </w:r>
      <w:r>
        <w:instrText xml:space="preserve"> HYPERLINK "https://book.douban.com/subject/2175945/" \o "马克思主义党的学说和党的建设" </w:instrText>
      </w:r>
      <w:r>
        <w:fldChar w:fldCharType="separate"/>
      </w:r>
      <w:r>
        <w:rPr>
          <w:rFonts w:ascii="仿宋" w:hAnsi="仿宋" w:eastAsia="仿宋"/>
          <w:sz w:val="28"/>
          <w:szCs w:val="28"/>
        </w:rPr>
        <w:t>马克思主义党的学说和党的建设</w:t>
      </w:r>
      <w:r>
        <w:rPr>
          <w:rFonts w:ascii="仿宋" w:hAnsi="仿宋" w:eastAsia="仿宋"/>
          <w:sz w:val="28"/>
          <w:szCs w:val="28"/>
        </w:rPr>
        <w:fldChar w:fldCharType="end"/>
      </w:r>
      <w:r>
        <w:rPr>
          <w:rFonts w:hint="eastAsia" w:ascii="仿宋" w:hAnsi="仿宋" w:eastAsia="仿宋"/>
          <w:sz w:val="28"/>
          <w:szCs w:val="28"/>
        </w:rPr>
        <w:t>、</w:t>
      </w:r>
      <w:r>
        <w:fldChar w:fldCharType="begin"/>
      </w:r>
      <w:r>
        <w:instrText xml:space="preserve"> HYPERLINK "https://book.douban.com/subject/2307729/" \o "中国近现代史概要" </w:instrText>
      </w:r>
      <w:r>
        <w:fldChar w:fldCharType="separate"/>
      </w:r>
      <w:r>
        <w:rPr>
          <w:rFonts w:ascii="仿宋" w:hAnsi="仿宋" w:eastAsia="仿宋"/>
          <w:sz w:val="28"/>
          <w:szCs w:val="28"/>
        </w:rPr>
        <w:t>中国近现代史概要</w:t>
      </w:r>
      <w:r>
        <w:rPr>
          <w:rFonts w:ascii="仿宋" w:hAnsi="仿宋" w:eastAsia="仿宋"/>
          <w:sz w:val="28"/>
          <w:szCs w:val="28"/>
        </w:rPr>
        <w:fldChar w:fldCharType="end"/>
      </w:r>
      <w:r>
        <w:rPr>
          <w:rFonts w:hint="eastAsia" w:ascii="仿宋" w:hAnsi="仿宋" w:eastAsia="仿宋"/>
          <w:sz w:val="28"/>
          <w:szCs w:val="28"/>
        </w:rPr>
        <w:t>等</w:t>
      </w:r>
      <w:r>
        <w:rPr>
          <w:rFonts w:ascii="仿宋" w:hAnsi="仿宋" w:eastAsia="仿宋"/>
          <w:sz w:val="28"/>
          <w:szCs w:val="28"/>
        </w:rPr>
        <w:t>党史国史类课程</w:t>
      </w:r>
      <w:r>
        <w:rPr>
          <w:rFonts w:hint="eastAsia" w:ascii="仿宋" w:hAnsi="仿宋" w:eastAsia="仿宋"/>
          <w:sz w:val="28"/>
          <w:szCs w:val="28"/>
        </w:rPr>
        <w:t>。</w:t>
      </w:r>
    </w:p>
    <w:p>
      <w:pPr>
        <w:spacing w:line="480" w:lineRule="exact"/>
        <w:ind w:firstLine="551" w:firstLineChars="196"/>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通过学习</w:t>
      </w:r>
      <w:r>
        <w:fldChar w:fldCharType="begin"/>
      </w:r>
      <w:r>
        <w:instrText xml:space="preserve"> HYPERLINK "https://book.douban.com/subject/2175945/" \o "马克思主义党的学说和党的建设" </w:instrText>
      </w:r>
      <w:r>
        <w:fldChar w:fldCharType="separate"/>
      </w:r>
      <w:r>
        <w:rPr>
          <w:rFonts w:ascii="仿宋" w:hAnsi="仿宋" w:eastAsia="仿宋"/>
          <w:sz w:val="28"/>
          <w:szCs w:val="28"/>
        </w:rPr>
        <w:t>马克思主义党的学说</w:t>
      </w:r>
      <w:r>
        <w:rPr>
          <w:rFonts w:hint="eastAsia" w:ascii="仿宋" w:hAnsi="仿宋" w:eastAsia="仿宋"/>
          <w:sz w:val="28"/>
          <w:szCs w:val="28"/>
        </w:rPr>
        <w:t>、</w:t>
      </w:r>
      <w:r>
        <w:rPr>
          <w:rFonts w:ascii="仿宋" w:hAnsi="仿宋" w:eastAsia="仿宋"/>
          <w:sz w:val="28"/>
          <w:szCs w:val="28"/>
        </w:rPr>
        <w:t>党的建设</w:t>
      </w:r>
      <w:r>
        <w:rPr>
          <w:rFonts w:ascii="仿宋" w:hAnsi="仿宋" w:eastAsia="仿宋"/>
          <w:sz w:val="28"/>
          <w:szCs w:val="28"/>
        </w:rPr>
        <w:fldChar w:fldCharType="end"/>
      </w:r>
      <w:r>
        <w:rPr>
          <w:rFonts w:hint="eastAsia" w:ascii="仿宋" w:hAnsi="仿宋" w:eastAsia="仿宋"/>
          <w:sz w:val="28"/>
          <w:szCs w:val="28"/>
        </w:rPr>
        <w:t>和中</w:t>
      </w:r>
      <w:r>
        <w:rPr>
          <w:rFonts w:ascii="仿宋" w:hAnsi="仿宋" w:eastAsia="仿宋"/>
          <w:sz w:val="28"/>
          <w:szCs w:val="28"/>
        </w:rPr>
        <w:t>国</w:t>
      </w:r>
      <w:r>
        <w:rPr>
          <w:rFonts w:hint="eastAsia" w:ascii="仿宋" w:hAnsi="仿宋" w:eastAsia="仿宋"/>
          <w:sz w:val="28"/>
          <w:szCs w:val="28"/>
        </w:rPr>
        <w:t>共产党历史了解党史、新中国史的重大事件、重要会议、重要文件、重要人物，了解我们党领导人民进行艰苦卓绝的斗争历程，从而坚定对马克主义领导、对中国共产党领导的坚定信念；通过学习</w:t>
      </w:r>
      <w:r>
        <w:fldChar w:fldCharType="begin"/>
      </w:r>
      <w:r>
        <w:instrText xml:space="preserve"> HYPERLINK "https://book.douban.com/subject/4132769/" \o "中华人民共和国史" </w:instrText>
      </w:r>
      <w:r>
        <w:fldChar w:fldCharType="separate"/>
      </w:r>
      <w:r>
        <w:rPr>
          <w:rFonts w:hint="eastAsia" w:ascii="仿宋" w:hAnsi="仿宋" w:eastAsia="仿宋"/>
          <w:sz w:val="28"/>
          <w:szCs w:val="28"/>
        </w:rPr>
        <w:t>中华人民共和国史</w:t>
      </w:r>
      <w:r>
        <w:rPr>
          <w:rFonts w:hint="eastAsia" w:ascii="仿宋" w:hAnsi="仿宋" w:eastAsia="仿宋"/>
          <w:sz w:val="28"/>
          <w:szCs w:val="28"/>
        </w:rPr>
        <w:fldChar w:fldCharType="end"/>
      </w:r>
      <w:r>
        <w:rPr>
          <w:rFonts w:hint="eastAsia" w:ascii="仿宋" w:hAnsi="仿宋" w:eastAsia="仿宋"/>
          <w:sz w:val="28"/>
          <w:szCs w:val="28"/>
        </w:rPr>
        <w:t>和中国近现代史深刻认识党带领人民经过长期探索实践，取得革命、建设、改革伟大胜利，从而坚定对中国特色社会主义的自信。</w:t>
      </w:r>
    </w:p>
    <w:p>
      <w:pPr>
        <w:spacing w:line="480" w:lineRule="exact"/>
        <w:ind w:firstLine="551" w:firstLineChars="196"/>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bCs/>
          <w:sz w:val="28"/>
          <w:szCs w:val="28"/>
        </w:rPr>
        <w:t>思想道德与法治、</w:t>
      </w:r>
      <w:r>
        <w:rPr>
          <w:rFonts w:ascii="仿宋" w:hAnsi="仿宋" w:eastAsia="仿宋"/>
          <w:bCs/>
          <w:sz w:val="28"/>
          <w:szCs w:val="28"/>
        </w:rPr>
        <w:t>毛泽东思想与中国特色理论</w:t>
      </w:r>
      <w:r>
        <w:rPr>
          <w:rFonts w:hint="eastAsia" w:ascii="仿宋" w:hAnsi="仿宋" w:eastAsia="仿宋"/>
          <w:bCs/>
          <w:sz w:val="28"/>
          <w:szCs w:val="28"/>
        </w:rPr>
        <w:t>概论</w:t>
      </w:r>
    </w:p>
    <w:p>
      <w:pPr>
        <w:spacing w:line="480" w:lineRule="exact"/>
        <w:ind w:firstLine="551" w:firstLineChars="196"/>
        <w:rPr>
          <w:rFonts w:ascii="仿宋" w:hAnsi="仿宋" w:eastAsia="仿宋"/>
          <w:b/>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其它人文</w:t>
      </w:r>
      <w:r>
        <w:rPr>
          <w:rFonts w:ascii="仿宋" w:hAnsi="仿宋" w:eastAsia="仿宋"/>
          <w:bCs/>
          <w:sz w:val="28"/>
          <w:szCs w:val="28"/>
        </w:rPr>
        <w:t>素养限选课程</w:t>
      </w:r>
    </w:p>
    <w:p>
      <w:pPr>
        <w:spacing w:line="480" w:lineRule="exact"/>
        <w:rPr>
          <w:rFonts w:ascii="仿宋" w:hAnsi="仿宋" w:eastAsia="仿宋"/>
          <w:b/>
          <w:bCs/>
          <w:sz w:val="28"/>
          <w:szCs w:val="28"/>
        </w:rPr>
      </w:pPr>
      <w:r>
        <w:rPr>
          <w:rFonts w:hint="eastAsia" w:ascii="仿宋" w:hAnsi="仿宋" w:eastAsia="仿宋"/>
          <w:b/>
          <w:sz w:val="28"/>
          <w:szCs w:val="28"/>
        </w:rPr>
        <w:t>6.</w:t>
      </w:r>
      <w:r>
        <w:rPr>
          <w:rFonts w:hint="eastAsia" w:ascii="仿宋" w:hAnsi="仿宋" w:eastAsia="仿宋"/>
          <w:b/>
          <w:bCs/>
          <w:sz w:val="28"/>
          <w:szCs w:val="28"/>
        </w:rPr>
        <w:t>中华优秀</w:t>
      </w:r>
      <w:r>
        <w:rPr>
          <w:rFonts w:ascii="仿宋" w:hAnsi="仿宋" w:eastAsia="仿宋"/>
          <w:b/>
          <w:bCs/>
          <w:sz w:val="28"/>
          <w:szCs w:val="28"/>
        </w:rPr>
        <w:t>传统文化类限选课</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：详见人文</w:t>
      </w:r>
      <w:r>
        <w:rPr>
          <w:rFonts w:ascii="仿宋" w:hAnsi="仿宋" w:eastAsia="仿宋"/>
          <w:b/>
          <w:sz w:val="28"/>
          <w:szCs w:val="28"/>
        </w:rPr>
        <w:t>素养课程汇总表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16 </w:t>
      </w:r>
      <w:r>
        <w:rPr>
          <w:rFonts w:hint="eastAsia" w:ascii="仿宋" w:hAnsi="仿宋" w:eastAsia="仿宋"/>
          <w:b/>
          <w:kern w:val="0"/>
          <w:sz w:val="28"/>
          <w:szCs w:val="28"/>
        </w:rPr>
        <w:t xml:space="preserve">                         </w:t>
      </w:r>
      <w:r>
        <w:rPr>
          <w:rFonts w:ascii="仿宋" w:hAnsi="仿宋" w:eastAsia="仿宋"/>
          <w:b/>
          <w:sz w:val="28"/>
          <w:szCs w:val="28"/>
        </w:rPr>
        <w:t xml:space="preserve">  </w:t>
      </w:r>
      <w:r>
        <w:rPr>
          <w:rFonts w:hint="eastAsia" w:ascii="仿宋" w:hAnsi="仿宋" w:eastAsia="仿宋"/>
          <w:b/>
          <w:sz w:val="28"/>
          <w:szCs w:val="28"/>
        </w:rPr>
        <w:t>课程学分：</w:t>
      </w:r>
      <w:r>
        <w:rPr>
          <w:rFonts w:ascii="仿宋" w:hAnsi="仿宋" w:eastAsia="仿宋"/>
          <w:b/>
          <w:sz w:val="28"/>
          <w:szCs w:val="28"/>
        </w:rPr>
        <w:t>1</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ascii="仿宋" w:hAnsi="仿宋" w:eastAsia="仿宋"/>
          <w:sz w:val="28"/>
          <w:szCs w:val="28"/>
        </w:rPr>
        <w:t>深刻把握传承中华优秀传统文化与树立社会主义文化自信的关系，在继承与传承传统思想精华和文化智慧的基础上，激发文化创新创造的活力，发出中国特色社会主义先进文化的时代强音。以时代精神激活中华优秀传统文化</w:t>
      </w:r>
      <w:r>
        <w:rPr>
          <w:rFonts w:hint="eastAsia" w:ascii="仿宋" w:hAnsi="仿宋" w:eastAsia="仿宋"/>
          <w:sz w:val="28"/>
          <w:szCs w:val="28"/>
        </w:rPr>
        <w:t>，</w:t>
      </w:r>
      <w:r>
        <w:rPr>
          <w:rFonts w:ascii="仿宋" w:hAnsi="仿宋" w:eastAsia="仿宋"/>
          <w:sz w:val="28"/>
          <w:szCs w:val="28"/>
        </w:rPr>
        <w:t>在对外传播中弘扬中华优秀传统文化</w:t>
      </w:r>
      <w:r>
        <w:rPr>
          <w:rFonts w:hint="eastAsia" w:ascii="仿宋" w:hAnsi="仿宋" w:eastAsia="仿宋"/>
          <w:sz w:val="28"/>
          <w:szCs w:val="28"/>
        </w:rPr>
        <w:t>，勇于</w:t>
      </w:r>
      <w:r>
        <w:rPr>
          <w:rFonts w:ascii="仿宋" w:hAnsi="仿宋" w:eastAsia="仿宋"/>
          <w:sz w:val="28"/>
          <w:szCs w:val="28"/>
        </w:rPr>
        <w:t>担负起新的文化使命，在实践创造中推动文化进步，实现新时代中国特色社会主义文化复兴。</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中华优秀</w:t>
      </w:r>
      <w:r>
        <w:rPr>
          <w:rFonts w:ascii="仿宋" w:hAnsi="仿宋" w:eastAsia="仿宋"/>
          <w:sz w:val="28"/>
          <w:szCs w:val="28"/>
        </w:rPr>
        <w:t>传统文化</w:t>
      </w:r>
      <w:r>
        <w:rPr>
          <w:rFonts w:hint="eastAsia" w:ascii="仿宋" w:hAnsi="仿宋" w:eastAsia="仿宋"/>
          <w:sz w:val="28"/>
          <w:szCs w:val="28"/>
        </w:rPr>
        <w:t>类</w:t>
      </w:r>
      <w:r>
        <w:rPr>
          <w:rFonts w:ascii="仿宋" w:hAnsi="仿宋" w:eastAsia="仿宋"/>
          <w:sz w:val="28"/>
          <w:szCs w:val="28"/>
        </w:rPr>
        <w:t>课程。</w:t>
      </w:r>
      <w:r>
        <w:rPr>
          <w:rFonts w:hint="eastAsia" w:ascii="仿宋" w:hAnsi="仿宋" w:eastAsia="仿宋"/>
          <w:sz w:val="28"/>
          <w:szCs w:val="28"/>
        </w:rPr>
        <w:t>中华优秀</w:t>
      </w:r>
      <w:r>
        <w:rPr>
          <w:rFonts w:ascii="仿宋" w:hAnsi="仿宋" w:eastAsia="仿宋"/>
          <w:sz w:val="28"/>
          <w:szCs w:val="28"/>
        </w:rPr>
        <w:t>传统文化</w:t>
      </w:r>
      <w:r>
        <w:rPr>
          <w:rFonts w:hint="eastAsia" w:ascii="仿宋" w:hAnsi="仿宋" w:eastAsia="仿宋"/>
          <w:sz w:val="28"/>
          <w:szCs w:val="28"/>
        </w:rPr>
        <w:t>类是</w:t>
      </w:r>
      <w:r>
        <w:rPr>
          <w:rFonts w:ascii="仿宋" w:hAnsi="仿宋" w:eastAsia="仿宋"/>
          <w:sz w:val="28"/>
          <w:szCs w:val="28"/>
        </w:rPr>
        <w:t>指中国</w:t>
      </w:r>
      <w:r>
        <w:rPr>
          <w:rFonts w:hint="eastAsia" w:ascii="仿宋" w:hAnsi="仿宋" w:eastAsia="仿宋"/>
          <w:sz w:val="28"/>
          <w:szCs w:val="28"/>
        </w:rPr>
        <w:t>五千</w:t>
      </w:r>
      <w:r>
        <w:rPr>
          <w:rFonts w:ascii="仿宋" w:hAnsi="仿宋" w:eastAsia="仿宋"/>
          <w:sz w:val="28"/>
          <w:szCs w:val="28"/>
        </w:rPr>
        <w:t>年历史中延绵不断的政治、经济、思想、艺术等各类物质和非物质文化的总和。包括思想、文字、语言</w:t>
      </w:r>
      <w:r>
        <w:rPr>
          <w:rFonts w:hint="eastAsia" w:ascii="仿宋" w:hAnsi="仿宋" w:eastAsia="仿宋"/>
          <w:sz w:val="28"/>
          <w:szCs w:val="28"/>
        </w:rPr>
        <w:t>；</w:t>
      </w:r>
      <w:r>
        <w:rPr>
          <w:rFonts w:ascii="仿宋" w:hAnsi="仿宋" w:eastAsia="仿宋"/>
          <w:sz w:val="28"/>
          <w:szCs w:val="28"/>
        </w:rPr>
        <w:t>古文、古诗、词语、乐曲、赋、民族音乐、民族戏剧、曲艺、国画、书法、</w:t>
      </w:r>
      <w:r>
        <w:fldChar w:fldCharType="begin"/>
      </w:r>
      <w:r>
        <w:instrText xml:space="preserve"> HYPERLINK "https://baike.baidu.com/item/%E5%AF%B9%E8%81%94" \t "_blank" </w:instrText>
      </w:r>
      <w:r>
        <w:fldChar w:fldCharType="separate"/>
      </w:r>
      <w:r>
        <w:rPr>
          <w:rFonts w:ascii="仿宋" w:hAnsi="仿宋" w:eastAsia="仿宋"/>
          <w:sz w:val="28"/>
          <w:szCs w:val="28"/>
        </w:rPr>
        <w:t>对联</w:t>
      </w:r>
      <w:r>
        <w:rPr>
          <w:rFonts w:ascii="仿宋" w:hAnsi="仿宋" w:eastAsia="仿宋"/>
          <w:sz w:val="28"/>
          <w:szCs w:val="28"/>
        </w:rPr>
        <w:fldChar w:fldCharType="end"/>
      </w:r>
      <w:r>
        <w:rPr>
          <w:rFonts w:ascii="仿宋" w:hAnsi="仿宋" w:eastAsia="仿宋"/>
          <w:sz w:val="28"/>
          <w:szCs w:val="28"/>
        </w:rPr>
        <w:t>、武术、棋类、</w:t>
      </w:r>
      <w:r>
        <w:fldChar w:fldCharType="begin"/>
      </w:r>
      <w:r>
        <w:instrText xml:space="preserve"> HYPERLINK "https://baike.baidu.com/item/%E7%81%AF%E8%B0%9C" \t "_blank" </w:instrText>
      </w:r>
      <w:r>
        <w:fldChar w:fldCharType="separate"/>
      </w:r>
      <w:r>
        <w:rPr>
          <w:rFonts w:ascii="仿宋" w:hAnsi="仿宋" w:eastAsia="仿宋"/>
          <w:sz w:val="28"/>
          <w:szCs w:val="28"/>
        </w:rPr>
        <w:t>灯谜</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"https://baike.baidu.com/item/%E5%B0%84%E8%A6%86" \t "_blank" </w:instrText>
      </w:r>
      <w:r>
        <w:fldChar w:fldCharType="separate"/>
      </w:r>
      <w:r>
        <w:rPr>
          <w:rFonts w:ascii="仿宋" w:hAnsi="仿宋" w:eastAsia="仿宋"/>
          <w:sz w:val="28"/>
          <w:szCs w:val="28"/>
        </w:rPr>
        <w:t>射覆</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"https://baike.baidu.com/item/%E9%85%92%E4%BB%A4" \t "_blank" </w:instrText>
      </w:r>
      <w:r>
        <w:fldChar w:fldCharType="separate"/>
      </w:r>
      <w:r>
        <w:rPr>
          <w:rFonts w:ascii="仿宋" w:hAnsi="仿宋" w:eastAsia="仿宋"/>
          <w:sz w:val="28"/>
          <w:szCs w:val="28"/>
        </w:rPr>
        <w:t>酒令</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"https://baike.baidu.com/item/%E6%AD%87%E5%90%8E%E8%AF%AD" \t "_blank" </w:instrText>
      </w:r>
      <w:r>
        <w:fldChar w:fldCharType="separate"/>
      </w:r>
      <w:r>
        <w:rPr>
          <w:rFonts w:ascii="仿宋" w:hAnsi="仿宋" w:eastAsia="仿宋"/>
          <w:sz w:val="28"/>
          <w:szCs w:val="28"/>
        </w:rPr>
        <w:t>歇后语</w:t>
      </w:r>
      <w:r>
        <w:rPr>
          <w:rFonts w:ascii="仿宋" w:hAnsi="仿宋" w:eastAsia="仿宋"/>
          <w:sz w:val="28"/>
          <w:szCs w:val="28"/>
        </w:rPr>
        <w:fldChar w:fldCharType="end"/>
      </w:r>
      <w:r>
        <w:rPr>
          <w:rFonts w:ascii="仿宋" w:hAnsi="仿宋" w:eastAsia="仿宋"/>
          <w:sz w:val="28"/>
          <w:szCs w:val="28"/>
        </w:rPr>
        <w:t>等</w:t>
      </w:r>
      <w:r>
        <w:rPr>
          <w:rFonts w:hint="eastAsia" w:ascii="仿宋" w:hAnsi="仿宋" w:eastAsia="仿宋"/>
          <w:sz w:val="28"/>
          <w:szCs w:val="28"/>
        </w:rPr>
        <w:t>；节</w:t>
      </w:r>
      <w:r>
        <w:rPr>
          <w:rFonts w:ascii="仿宋" w:hAnsi="仿宋" w:eastAsia="仿宋"/>
          <w:sz w:val="28"/>
          <w:szCs w:val="28"/>
        </w:rPr>
        <w:t>日、民俗等。</w:t>
      </w:r>
    </w:p>
    <w:p>
      <w:pPr>
        <w:spacing w:line="480" w:lineRule="exact"/>
        <w:ind w:firstLine="551" w:firstLineChars="196"/>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了解先秦儒家、道家思想核心经典和基本思想, 掌握基本的国学知识。通过本专题学习,培养学生学习了解和掌握中国传统文化的兴趣,并引导学生学习国学经典,加强自身修养;使学生了解文学与时代的关系,文学与自然的对照，掌握诗文中所蕴含的生命意识以及时代赋予诗人的精神气质在诗文中的展现；通过对各时期代表诗作的讲解,使学生的审美能力得到提升,气质得以升华,并从中体悟到中华民族传统文化精神。</w:t>
      </w:r>
    </w:p>
    <w:p>
      <w:pPr>
        <w:spacing w:line="480" w:lineRule="exact"/>
        <w:ind w:firstLine="551" w:firstLineChars="196"/>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bCs/>
          <w:sz w:val="28"/>
          <w:szCs w:val="28"/>
        </w:rPr>
        <w:t>思想道德与法治、</w:t>
      </w:r>
      <w:r>
        <w:rPr>
          <w:rFonts w:ascii="仿宋" w:hAnsi="仿宋" w:eastAsia="仿宋"/>
          <w:bCs/>
          <w:sz w:val="28"/>
          <w:szCs w:val="28"/>
        </w:rPr>
        <w:t>毛泽东思想与中国特色理论</w:t>
      </w:r>
      <w:r>
        <w:rPr>
          <w:rFonts w:hint="eastAsia" w:ascii="仿宋" w:hAnsi="仿宋" w:eastAsia="仿宋"/>
          <w:bCs/>
          <w:sz w:val="28"/>
          <w:szCs w:val="28"/>
        </w:rPr>
        <w:t>概论</w:t>
      </w:r>
    </w:p>
    <w:p>
      <w:pPr>
        <w:spacing w:line="480" w:lineRule="exact"/>
        <w:ind w:firstLine="551" w:firstLineChars="196"/>
        <w:rPr>
          <w:rFonts w:ascii="仿宋" w:hAnsi="仿宋" w:eastAsia="仿宋"/>
          <w:bCs/>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其它人文</w:t>
      </w:r>
      <w:r>
        <w:rPr>
          <w:rFonts w:ascii="仿宋" w:hAnsi="仿宋" w:eastAsia="仿宋"/>
          <w:bCs/>
          <w:sz w:val="28"/>
          <w:szCs w:val="28"/>
        </w:rPr>
        <w:t>素养限选课程</w:t>
      </w:r>
    </w:p>
    <w:p>
      <w:pPr>
        <w:spacing w:line="480" w:lineRule="exact"/>
        <w:rPr>
          <w:rFonts w:ascii="仿宋" w:hAnsi="仿宋" w:eastAsia="仿宋"/>
          <w:b/>
          <w:bCs/>
          <w:sz w:val="28"/>
          <w:szCs w:val="28"/>
        </w:rPr>
      </w:pPr>
      <w:r>
        <w:rPr>
          <w:rFonts w:hint="eastAsia" w:ascii="仿宋" w:hAnsi="仿宋" w:eastAsia="仿宋"/>
          <w:b/>
          <w:sz w:val="28"/>
          <w:szCs w:val="28"/>
        </w:rPr>
        <w:t>7.</w:t>
      </w:r>
      <w:r>
        <w:rPr>
          <w:rFonts w:hint="eastAsia" w:ascii="仿宋" w:hAnsi="仿宋" w:eastAsia="仿宋"/>
          <w:b/>
          <w:bCs/>
          <w:sz w:val="28"/>
          <w:szCs w:val="28"/>
        </w:rPr>
        <w:t>健康教育</w:t>
      </w:r>
      <w:r>
        <w:rPr>
          <w:rFonts w:ascii="仿宋" w:hAnsi="仿宋" w:eastAsia="仿宋"/>
          <w:b/>
          <w:bCs/>
          <w:sz w:val="28"/>
          <w:szCs w:val="28"/>
        </w:rPr>
        <w:t>类限选课</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：详见人文</w:t>
      </w:r>
      <w:r>
        <w:rPr>
          <w:rFonts w:ascii="仿宋" w:hAnsi="仿宋" w:eastAsia="仿宋"/>
          <w:b/>
          <w:sz w:val="28"/>
          <w:szCs w:val="28"/>
        </w:rPr>
        <w:t>素养课程汇总表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16   </w:t>
      </w:r>
      <w:r>
        <w:rPr>
          <w:rFonts w:hint="eastAsia" w:ascii="仿宋" w:hAnsi="仿宋" w:eastAsia="仿宋"/>
          <w:b/>
          <w:kern w:val="0"/>
          <w:sz w:val="28"/>
          <w:szCs w:val="28"/>
        </w:rPr>
        <w:t xml:space="preserve">                         </w:t>
      </w:r>
      <w:r>
        <w:rPr>
          <w:rFonts w:hint="eastAsia" w:ascii="仿宋" w:hAnsi="仿宋" w:eastAsia="仿宋"/>
          <w:b/>
          <w:sz w:val="28"/>
          <w:szCs w:val="28"/>
        </w:rPr>
        <w:t>课程学分：</w:t>
      </w:r>
      <w:r>
        <w:rPr>
          <w:rFonts w:ascii="仿宋" w:hAnsi="仿宋" w:eastAsia="仿宋"/>
          <w:b/>
          <w:sz w:val="28"/>
          <w:szCs w:val="28"/>
        </w:rPr>
        <w:t>1</w:t>
      </w:r>
    </w:p>
    <w:p>
      <w:pPr>
        <w:spacing w:line="480" w:lineRule="exact"/>
        <w:ind w:firstLine="562" w:firstLineChars="200"/>
        <w:rPr>
          <w:rFonts w:ascii="仿宋" w:hAnsi="仿宋" w:eastAsia="仿宋"/>
          <w:b/>
          <w:bCs/>
          <w:sz w:val="28"/>
          <w:szCs w:val="28"/>
        </w:rPr>
      </w:pPr>
      <w:r>
        <w:rPr>
          <w:rFonts w:hint="eastAsia" w:ascii="仿宋" w:hAnsi="仿宋" w:eastAsia="仿宋"/>
          <w:b/>
          <w:sz w:val="28"/>
          <w:szCs w:val="28"/>
        </w:rPr>
        <w:t>课程</w:t>
      </w:r>
      <w:r>
        <w:rPr>
          <w:rFonts w:ascii="仿宋" w:hAnsi="仿宋" w:eastAsia="仿宋"/>
          <w:b/>
          <w:sz w:val="28"/>
          <w:szCs w:val="28"/>
        </w:rPr>
        <w:t>目标</w:t>
      </w:r>
      <w:r>
        <w:rPr>
          <w:rFonts w:hint="eastAsia" w:ascii="仿宋" w:hAnsi="仿宋" w:eastAsia="仿宋"/>
          <w:b/>
          <w:sz w:val="28"/>
          <w:szCs w:val="28"/>
        </w:rPr>
        <w:t>：</w:t>
      </w:r>
      <w:r>
        <w:rPr>
          <w:rFonts w:hint="eastAsia" w:ascii="仿宋" w:hAnsi="仿宋" w:eastAsia="仿宋"/>
          <w:sz w:val="28"/>
          <w:szCs w:val="28"/>
        </w:rPr>
        <w:t>提高健康知识水平、改善对待个人和公共卫生的态度，增强自我保健能力和社会健康的责任感、预防心理疾病，促进心理健康，形成有益于个人、集体和社会健康行为和生活习惯，降低常见病的发病率。</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包括</w:t>
      </w:r>
      <w:r>
        <w:rPr>
          <w:rFonts w:ascii="仿宋" w:hAnsi="仿宋" w:eastAsia="仿宋"/>
          <w:sz w:val="28"/>
          <w:szCs w:val="28"/>
        </w:rPr>
        <w:t>健康生活方式、疾病预防、安全应急与避险等</w:t>
      </w:r>
      <w:r>
        <w:rPr>
          <w:rFonts w:hint="eastAsia" w:ascii="仿宋" w:hAnsi="仿宋" w:eastAsia="仿宋"/>
          <w:sz w:val="28"/>
          <w:szCs w:val="28"/>
        </w:rPr>
        <w:t>。提高</w:t>
      </w:r>
      <w:r>
        <w:rPr>
          <w:rFonts w:ascii="仿宋" w:hAnsi="仿宋" w:eastAsia="仿宋"/>
          <w:sz w:val="28"/>
          <w:szCs w:val="28"/>
        </w:rPr>
        <w:t>安全意识</w:t>
      </w:r>
      <w:r>
        <w:rPr>
          <w:rFonts w:hint="eastAsia" w:ascii="仿宋" w:hAnsi="仿宋" w:eastAsia="仿宋"/>
          <w:sz w:val="28"/>
          <w:szCs w:val="28"/>
        </w:rPr>
        <w:t>，应急避险、逃生技能，自救互救知识技能，增强在遭遇突发灾害、意外事故和危重病时的应急、应变能力以及防范能力。</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教师通过讲授、多媒体教学演示、视频图像播放、经典案例分析等教学手段的合理运用，通过对现代社会人民生活方式的转变的分析，讲解常见疾病的预防和心理健康促进的方法，达到提高健康生活方式的目的。</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sz w:val="28"/>
          <w:szCs w:val="28"/>
        </w:rPr>
        <w:t>军事</w:t>
      </w:r>
      <w:r>
        <w:rPr>
          <w:rFonts w:ascii="仿宋" w:hAnsi="仿宋" w:eastAsia="仿宋"/>
          <w:sz w:val="28"/>
          <w:szCs w:val="28"/>
        </w:rPr>
        <w:t>技能训练</w:t>
      </w:r>
      <w:r>
        <w:rPr>
          <w:rFonts w:ascii="仿宋" w:hAnsi="仿宋" w:eastAsia="仿宋"/>
          <w:b/>
          <w:sz w:val="28"/>
          <w:szCs w:val="28"/>
        </w:rPr>
        <w:t>、</w:t>
      </w:r>
      <w:r>
        <w:rPr>
          <w:rFonts w:hint="eastAsia" w:ascii="仿宋" w:hAnsi="仿宋" w:eastAsia="仿宋"/>
          <w:bCs/>
          <w:sz w:val="28"/>
          <w:szCs w:val="28"/>
        </w:rPr>
        <w:t>体育、</w:t>
      </w:r>
      <w:r>
        <w:rPr>
          <w:rFonts w:ascii="仿宋" w:hAnsi="仿宋" w:eastAsia="仿宋"/>
          <w:bCs/>
          <w:sz w:val="28"/>
          <w:szCs w:val="28"/>
        </w:rPr>
        <w:t>心理健康教育</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其它人文</w:t>
      </w:r>
      <w:r>
        <w:rPr>
          <w:rFonts w:ascii="仿宋" w:hAnsi="仿宋" w:eastAsia="仿宋"/>
          <w:bCs/>
          <w:sz w:val="28"/>
          <w:szCs w:val="28"/>
        </w:rPr>
        <w:t>素养限选课程</w:t>
      </w:r>
    </w:p>
    <w:p>
      <w:pPr>
        <w:spacing w:line="480" w:lineRule="exact"/>
        <w:rPr>
          <w:rFonts w:ascii="仿宋" w:hAnsi="仿宋" w:eastAsia="仿宋"/>
          <w:b/>
          <w:bCs/>
          <w:sz w:val="28"/>
          <w:szCs w:val="28"/>
        </w:rPr>
      </w:pPr>
      <w:r>
        <w:rPr>
          <w:rFonts w:hint="eastAsia" w:ascii="仿宋" w:hAnsi="仿宋" w:eastAsia="仿宋"/>
          <w:b/>
          <w:sz w:val="28"/>
          <w:szCs w:val="28"/>
        </w:rPr>
        <w:t>8.</w:t>
      </w:r>
      <w:r>
        <w:rPr>
          <w:rFonts w:hint="eastAsia" w:ascii="仿宋" w:hAnsi="仿宋" w:eastAsia="仿宋"/>
          <w:b/>
          <w:bCs/>
          <w:sz w:val="28"/>
          <w:szCs w:val="28"/>
        </w:rPr>
        <w:t>美育</w:t>
      </w:r>
      <w:r>
        <w:rPr>
          <w:rFonts w:ascii="仿宋" w:hAnsi="仿宋" w:eastAsia="仿宋"/>
          <w:b/>
          <w:bCs/>
          <w:sz w:val="28"/>
          <w:szCs w:val="28"/>
        </w:rPr>
        <w:t>类限选课</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：详见美育</w:t>
      </w:r>
      <w:r>
        <w:rPr>
          <w:rFonts w:ascii="仿宋" w:hAnsi="仿宋" w:eastAsia="仿宋"/>
          <w:b/>
          <w:sz w:val="28"/>
          <w:szCs w:val="28"/>
        </w:rPr>
        <w:t>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：16</w:t>
      </w:r>
      <w:r>
        <w:rPr>
          <w:rFonts w:hint="eastAsia" w:ascii="仿宋" w:hAnsi="仿宋" w:eastAsia="仿宋"/>
          <w:b/>
          <w:kern w:val="0"/>
          <w:sz w:val="28"/>
          <w:szCs w:val="28"/>
        </w:rPr>
        <w:t xml:space="preserve">                        </w:t>
      </w:r>
      <w:r>
        <w:rPr>
          <w:rFonts w:hint="eastAsia" w:ascii="仿宋" w:hAnsi="仿宋" w:eastAsia="仿宋"/>
          <w:b/>
          <w:sz w:val="28"/>
          <w:szCs w:val="28"/>
        </w:rPr>
        <w:t>课程学分：1</w:t>
      </w:r>
    </w:p>
    <w:p>
      <w:pPr>
        <w:autoSpaceDE w:val="0"/>
        <w:autoSpaceDN w:val="0"/>
        <w:adjustRightInd w:val="0"/>
        <w:spacing w:line="480" w:lineRule="exact"/>
        <w:ind w:firstLine="562" w:firstLineChars="200"/>
        <w:jc w:val="left"/>
        <w:rPr>
          <w:rFonts w:ascii="仿宋" w:hAnsi="仿宋" w:eastAsia="仿宋"/>
          <w:sz w:val="28"/>
          <w:szCs w:val="28"/>
        </w:rPr>
      </w:pPr>
      <w:r>
        <w:rPr>
          <w:rFonts w:ascii="仿宋" w:hAnsi="仿宋" w:eastAsia="仿宋"/>
          <w:b/>
          <w:sz w:val="28"/>
          <w:szCs w:val="28"/>
        </w:rPr>
        <w:t>课程目标：</w:t>
      </w:r>
      <w:r>
        <w:rPr>
          <w:rFonts w:hint="eastAsia" w:ascii="仿宋" w:hAnsi="仿宋" w:eastAsia="仿宋"/>
          <w:sz w:val="28"/>
          <w:szCs w:val="28"/>
        </w:rPr>
        <w:t>引导学生认识美、发现美、保护美、鉴赏美、感悟美、分享美，促成将课堂上所学知识融化在生活中，由他律走向自律，最终引导大学生实现人生价值的升华，立志</w:t>
      </w:r>
      <w:r>
        <w:rPr>
          <w:rFonts w:ascii="仿宋" w:hAnsi="仿宋" w:eastAsia="仿宋"/>
          <w:sz w:val="28"/>
          <w:szCs w:val="28"/>
        </w:rPr>
        <w:t>为实现</w:t>
      </w:r>
      <w:r>
        <w:fldChar w:fldCharType="begin"/>
      </w:r>
      <w:r>
        <w:instrText xml:space="preserve"> HYPERLINK "https://baike.baidu.com/item/%E5%85%B1%E4%BA%A7%E4%B8%BB%E4%B9%89%E7%90%86%E6%83%B3" \t "_blank" </w:instrText>
      </w:r>
      <w:r>
        <w:fldChar w:fldCharType="separate"/>
      </w:r>
      <w:r>
        <w:rPr>
          <w:rFonts w:ascii="仿宋" w:hAnsi="仿宋" w:eastAsia="仿宋"/>
          <w:sz w:val="28"/>
          <w:szCs w:val="28"/>
        </w:rPr>
        <w:t>共产主义理想</w:t>
      </w:r>
      <w:r>
        <w:rPr>
          <w:rFonts w:ascii="仿宋" w:hAnsi="仿宋" w:eastAsia="仿宋"/>
          <w:sz w:val="28"/>
          <w:szCs w:val="28"/>
        </w:rPr>
        <w:fldChar w:fldCharType="end"/>
      </w:r>
      <w:r>
        <w:rPr>
          <w:rFonts w:ascii="仿宋" w:hAnsi="仿宋" w:eastAsia="仿宋"/>
          <w:sz w:val="28"/>
          <w:szCs w:val="28"/>
        </w:rPr>
        <w:t>和创造一切美好的事物而奋发向上。</w:t>
      </w:r>
    </w:p>
    <w:p>
      <w:pPr>
        <w:autoSpaceDE w:val="0"/>
        <w:autoSpaceDN w:val="0"/>
        <w:adjustRightInd w:val="0"/>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包括三个系列，一是赏析系列，如影视、美术、摄影、音乐、文学、建筑、舞蹈等；二是史论系列，如审美文化、中西方音乐史、美术史、商品美学、技术美学、网络文化艺术等</w:t>
      </w:r>
      <w:r>
        <w:rPr>
          <w:rFonts w:ascii="仿宋" w:hAnsi="仿宋" w:eastAsia="仿宋"/>
          <w:sz w:val="28"/>
          <w:szCs w:val="28"/>
        </w:rPr>
        <w:t>;</w:t>
      </w:r>
      <w:r>
        <w:rPr>
          <w:rFonts w:hint="eastAsia" w:ascii="仿宋" w:hAnsi="仿宋" w:eastAsia="仿宋"/>
          <w:sz w:val="28"/>
          <w:szCs w:val="28"/>
        </w:rPr>
        <w:t>三是技艺系列，如素描、水彩、书法、合唱、音乐、舞蹈、插花、</w:t>
      </w:r>
      <w:r>
        <w:rPr>
          <w:rFonts w:ascii="仿宋" w:hAnsi="仿宋" w:eastAsia="仿宋"/>
          <w:sz w:val="28"/>
          <w:szCs w:val="28"/>
        </w:rPr>
        <w:t xml:space="preserve">MID </w:t>
      </w:r>
      <w:r>
        <w:rPr>
          <w:rFonts w:hint="eastAsia" w:ascii="仿宋" w:hAnsi="仿宋" w:eastAsia="仿宋"/>
          <w:sz w:val="28"/>
          <w:szCs w:val="28"/>
        </w:rPr>
        <w:t>制作等。</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充分运用现代化教学手段，将理论教学与实践教学合理融合，运用引导式、启发式、情境式、示范式教学等手段，普及、传承和发展中华美育传统文化。在赏析系列课程中运用视频、音频等线上教学方法，使学生了解、感悟中西艺术经典作品魅力；在史论系列课程中，运用中、西发展史对比的教学方法，使学生易于、乐于学习其史学精髓，提升艺术理论修养；在技艺系列课程中，积极将区域技艺大师、专家引进校园，让学生感受经典，传承优秀，弘扬中华技艺文化。</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sz w:val="28"/>
          <w:szCs w:val="28"/>
        </w:rPr>
        <w:t>入学教育</w:t>
      </w:r>
      <w:r>
        <w:rPr>
          <w:rFonts w:ascii="仿宋" w:hAnsi="仿宋" w:eastAsia="仿宋"/>
          <w:sz w:val="28"/>
          <w:szCs w:val="28"/>
        </w:rPr>
        <w:t>、职业生涯规划</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就业与</w:t>
      </w:r>
      <w:r>
        <w:rPr>
          <w:rFonts w:ascii="仿宋" w:hAnsi="仿宋" w:eastAsia="仿宋"/>
          <w:bCs/>
          <w:sz w:val="28"/>
          <w:szCs w:val="28"/>
        </w:rPr>
        <w:t>创业指导、职前训练、</w:t>
      </w:r>
      <w:r>
        <w:rPr>
          <w:rFonts w:hint="eastAsia" w:ascii="仿宋" w:hAnsi="仿宋" w:eastAsia="仿宋"/>
          <w:bCs/>
          <w:sz w:val="28"/>
          <w:szCs w:val="28"/>
        </w:rPr>
        <w:t>顶岗</w:t>
      </w:r>
      <w:r>
        <w:rPr>
          <w:rFonts w:ascii="仿宋" w:hAnsi="仿宋" w:eastAsia="仿宋"/>
          <w:bCs/>
          <w:sz w:val="28"/>
          <w:szCs w:val="28"/>
        </w:rPr>
        <w:t>实习</w:t>
      </w:r>
    </w:p>
    <w:p>
      <w:pPr>
        <w:spacing w:line="480" w:lineRule="exact"/>
        <w:rPr>
          <w:rFonts w:ascii="仿宋" w:hAnsi="仿宋" w:eastAsia="仿宋"/>
          <w:b/>
          <w:bCs/>
          <w:sz w:val="28"/>
          <w:szCs w:val="28"/>
        </w:rPr>
      </w:pPr>
      <w:r>
        <w:rPr>
          <w:rFonts w:hint="eastAsia" w:ascii="仿宋" w:hAnsi="仿宋" w:eastAsia="仿宋"/>
          <w:b/>
          <w:sz w:val="28"/>
          <w:szCs w:val="28"/>
        </w:rPr>
        <w:t>9.</w:t>
      </w:r>
      <w:r>
        <w:rPr>
          <w:rFonts w:hint="eastAsia" w:ascii="仿宋" w:hAnsi="仿宋" w:eastAsia="仿宋"/>
          <w:b/>
          <w:bCs/>
          <w:sz w:val="28"/>
          <w:szCs w:val="28"/>
        </w:rPr>
        <w:t>职业素养</w:t>
      </w:r>
      <w:r>
        <w:rPr>
          <w:rFonts w:ascii="仿宋" w:hAnsi="仿宋" w:eastAsia="仿宋"/>
          <w:b/>
          <w:bCs/>
          <w:sz w:val="28"/>
          <w:szCs w:val="28"/>
        </w:rPr>
        <w:t>类限选课</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：详见人文</w:t>
      </w:r>
      <w:r>
        <w:rPr>
          <w:rFonts w:ascii="仿宋" w:hAnsi="仿宋" w:eastAsia="仿宋"/>
          <w:b/>
          <w:sz w:val="28"/>
          <w:szCs w:val="28"/>
        </w:rPr>
        <w:t>素养课程汇总表</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8 </w:t>
      </w:r>
      <w:r>
        <w:rPr>
          <w:rFonts w:hint="eastAsia" w:ascii="仿宋" w:hAnsi="仿宋" w:eastAsia="仿宋"/>
          <w:b/>
          <w:kern w:val="0"/>
          <w:sz w:val="28"/>
          <w:szCs w:val="28"/>
        </w:rPr>
        <w:t xml:space="preserve">                           </w:t>
      </w:r>
      <w:r>
        <w:rPr>
          <w:rFonts w:ascii="仿宋" w:hAnsi="仿宋" w:eastAsia="仿宋"/>
          <w:b/>
          <w:sz w:val="28"/>
          <w:szCs w:val="28"/>
        </w:rPr>
        <w:t xml:space="preserve"> </w:t>
      </w:r>
      <w:r>
        <w:rPr>
          <w:rFonts w:hint="eastAsia" w:ascii="仿宋" w:hAnsi="仿宋" w:eastAsia="仿宋"/>
          <w:b/>
          <w:sz w:val="28"/>
          <w:szCs w:val="28"/>
        </w:rPr>
        <w:t>课程学分：</w:t>
      </w:r>
      <w:r>
        <w:rPr>
          <w:rFonts w:ascii="仿宋" w:hAnsi="仿宋" w:eastAsia="仿宋"/>
          <w:b/>
          <w:sz w:val="28"/>
          <w:szCs w:val="28"/>
        </w:rPr>
        <w:t>0.5</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ascii="仿宋" w:hAnsi="仿宋" w:eastAsia="仿宋"/>
          <w:b/>
          <w:sz w:val="28"/>
          <w:szCs w:val="28"/>
        </w:rPr>
        <w:t>：</w:t>
      </w:r>
      <w:r>
        <w:rPr>
          <w:rFonts w:hint="eastAsia" w:ascii="仿宋" w:hAnsi="仿宋" w:eastAsia="仿宋"/>
          <w:sz w:val="28"/>
          <w:szCs w:val="28"/>
        </w:rPr>
        <w:t>培养良好</w:t>
      </w:r>
      <w:r>
        <w:rPr>
          <w:rFonts w:ascii="仿宋" w:hAnsi="仿宋" w:eastAsia="仿宋"/>
          <w:sz w:val="28"/>
          <w:szCs w:val="28"/>
        </w:rPr>
        <w:t>职业素养</w:t>
      </w:r>
      <w:r>
        <w:rPr>
          <w:rFonts w:hint="eastAsia" w:ascii="仿宋" w:hAnsi="仿宋" w:eastAsia="仿宋"/>
          <w:sz w:val="28"/>
          <w:szCs w:val="28"/>
        </w:rPr>
        <w:t>，树立</w:t>
      </w:r>
      <w:r>
        <w:rPr>
          <w:rFonts w:ascii="仿宋" w:hAnsi="仿宋" w:eastAsia="仿宋"/>
          <w:sz w:val="28"/>
          <w:szCs w:val="28"/>
        </w:rPr>
        <w:t>良好的</w:t>
      </w:r>
      <w:r>
        <w:fldChar w:fldCharType="begin"/>
      </w:r>
      <w:r>
        <w:instrText xml:space="preserve"> HYPERLINK "https://baike.baidu.com/item/%E8%81%8C%E4%B8%9A/2133531" \t "_blank" </w:instrText>
      </w:r>
      <w:r>
        <w:fldChar w:fldCharType="separate"/>
      </w:r>
      <w:r>
        <w:rPr>
          <w:rFonts w:ascii="仿宋" w:hAnsi="仿宋" w:eastAsia="仿宋"/>
          <w:sz w:val="28"/>
          <w:szCs w:val="28"/>
        </w:rPr>
        <w:t>职业</w:t>
      </w:r>
      <w:r>
        <w:rPr>
          <w:rFonts w:ascii="仿宋" w:hAnsi="仿宋" w:eastAsia="仿宋"/>
          <w:sz w:val="28"/>
          <w:szCs w:val="28"/>
        </w:rPr>
        <w:fldChar w:fldCharType="end"/>
      </w:r>
      <w:r>
        <w:rPr>
          <w:rFonts w:ascii="仿宋" w:hAnsi="仿宋" w:eastAsia="仿宋"/>
          <w:sz w:val="28"/>
          <w:szCs w:val="28"/>
        </w:rPr>
        <w:t>道德，</w:t>
      </w:r>
      <w:r>
        <w:rPr>
          <w:rFonts w:hint="eastAsia" w:ascii="仿宋" w:hAnsi="仿宋" w:eastAsia="仿宋"/>
          <w:sz w:val="28"/>
          <w:szCs w:val="28"/>
        </w:rPr>
        <w:t>养成</w:t>
      </w:r>
      <w:r>
        <w:rPr>
          <w:rFonts w:ascii="仿宋" w:hAnsi="仿宋" w:eastAsia="仿宋"/>
          <w:sz w:val="28"/>
          <w:szCs w:val="28"/>
        </w:rPr>
        <w:t>正面积极的职业心态和正确的职业价值观意识，爱岗、敬业、</w:t>
      </w:r>
      <w:r>
        <w:fldChar w:fldCharType="begin"/>
      </w:r>
      <w:r>
        <w:instrText xml:space="preserve"> HYPERLINK "https://baike.baidu.com/item/%E5%BF%A0%E8%AF%9A/13901" \t "_blank" </w:instrText>
      </w:r>
      <w:r>
        <w:fldChar w:fldCharType="separate"/>
      </w:r>
      <w:r>
        <w:rPr>
          <w:rFonts w:ascii="仿宋" w:hAnsi="仿宋" w:eastAsia="仿宋"/>
          <w:sz w:val="28"/>
          <w:szCs w:val="28"/>
        </w:rPr>
        <w:t>忠诚</w:t>
      </w:r>
      <w:r>
        <w:rPr>
          <w:rFonts w:ascii="仿宋" w:hAnsi="仿宋" w:eastAsia="仿宋"/>
          <w:sz w:val="28"/>
          <w:szCs w:val="28"/>
        </w:rPr>
        <w:fldChar w:fldCharType="end"/>
      </w:r>
      <w:r>
        <w:rPr>
          <w:rFonts w:ascii="仿宋" w:hAnsi="仿宋" w:eastAsia="仿宋"/>
          <w:sz w:val="28"/>
          <w:szCs w:val="28"/>
        </w:rPr>
        <w:t>、奉献、正面、乐观、用心、开放、合作及始终如一</w:t>
      </w:r>
      <w:r>
        <w:rPr>
          <w:rFonts w:hint="eastAsia" w:ascii="仿宋" w:hAnsi="仿宋" w:eastAsia="仿宋"/>
          <w:sz w:val="28"/>
          <w:szCs w:val="28"/>
        </w:rPr>
        <w:t>，</w:t>
      </w:r>
      <w:r>
        <w:rPr>
          <w:rFonts w:ascii="仿宋" w:hAnsi="仿宋" w:eastAsia="仿宋"/>
          <w:sz w:val="28"/>
          <w:szCs w:val="28"/>
        </w:rPr>
        <w:t>学会迅速适应环境</w:t>
      </w:r>
      <w:r>
        <w:rPr>
          <w:rFonts w:hint="eastAsia" w:ascii="仿宋" w:hAnsi="仿宋" w:eastAsia="仿宋"/>
          <w:sz w:val="28"/>
          <w:szCs w:val="28"/>
        </w:rPr>
        <w:t>，</w:t>
      </w:r>
      <w:r>
        <w:rPr>
          <w:rFonts w:ascii="仿宋" w:hAnsi="仿宋" w:eastAsia="仿宋"/>
          <w:sz w:val="28"/>
          <w:szCs w:val="28"/>
        </w:rPr>
        <w:t>化工作压力为动力</w:t>
      </w:r>
      <w:r>
        <w:rPr>
          <w:rFonts w:hint="eastAsia" w:ascii="仿宋" w:hAnsi="仿宋" w:eastAsia="仿宋"/>
          <w:sz w:val="28"/>
          <w:szCs w:val="28"/>
        </w:rPr>
        <w:t>，</w:t>
      </w:r>
      <w:r>
        <w:rPr>
          <w:rFonts w:ascii="仿宋" w:hAnsi="仿宋" w:eastAsia="仿宋"/>
          <w:sz w:val="28"/>
          <w:szCs w:val="28"/>
        </w:rPr>
        <w:t>善于表现而非刻意表现</w:t>
      </w:r>
      <w:r>
        <w:rPr>
          <w:rFonts w:hint="eastAsia" w:ascii="仿宋" w:hAnsi="仿宋" w:eastAsia="仿宋"/>
          <w:sz w:val="28"/>
          <w:szCs w:val="28"/>
        </w:rPr>
        <w:t>，</w:t>
      </w:r>
      <w:r>
        <w:rPr>
          <w:rFonts w:ascii="仿宋" w:hAnsi="仿宋" w:eastAsia="仿宋"/>
          <w:sz w:val="28"/>
          <w:szCs w:val="28"/>
        </w:rPr>
        <w:t>低调做人</w:t>
      </w:r>
      <w:r>
        <w:rPr>
          <w:rFonts w:hint="eastAsia" w:ascii="仿宋" w:hAnsi="仿宋" w:eastAsia="仿宋"/>
          <w:sz w:val="28"/>
          <w:szCs w:val="28"/>
        </w:rPr>
        <w:t>、</w:t>
      </w:r>
      <w:r>
        <w:rPr>
          <w:rFonts w:ascii="仿宋" w:hAnsi="仿宋" w:eastAsia="仿宋"/>
          <w:sz w:val="28"/>
          <w:szCs w:val="28"/>
        </w:rPr>
        <w:t>高调做事</w:t>
      </w:r>
      <w:r>
        <w:rPr>
          <w:rFonts w:hint="eastAsia" w:ascii="仿宋" w:hAnsi="仿宋" w:eastAsia="仿宋"/>
          <w:sz w:val="28"/>
          <w:szCs w:val="28"/>
        </w:rPr>
        <w:t>，</w:t>
      </w:r>
      <w:r>
        <w:rPr>
          <w:rFonts w:ascii="仿宋" w:hAnsi="仿宋" w:eastAsia="仿宋"/>
          <w:sz w:val="28"/>
          <w:szCs w:val="28"/>
        </w:rPr>
        <w:t>勇于承担责任</w:t>
      </w:r>
    </w:p>
    <w:p>
      <w:pPr>
        <w:widowControl/>
        <w:shd w:val="clear" w:color="auto" w:fill="FFFFFF"/>
        <w:spacing w:line="480" w:lineRule="exact"/>
        <w:ind w:firstLine="551" w:firstLineChars="196"/>
        <w:jc w:val="left"/>
        <w:rPr>
          <w:rFonts w:ascii="仿宋" w:hAnsi="仿宋" w:eastAsia="仿宋"/>
          <w:sz w:val="28"/>
          <w:szCs w:val="28"/>
        </w:rPr>
      </w:pPr>
      <w:r>
        <w:rPr>
          <w:rFonts w:hint="eastAsia" w:ascii="仿宋" w:hAnsi="仿宋" w:eastAsia="仿宋"/>
          <w:b/>
          <w:bCs/>
          <w:sz w:val="28"/>
          <w:szCs w:val="28"/>
        </w:rPr>
        <w:t>课程内容：</w:t>
      </w:r>
      <w:r>
        <w:rPr>
          <w:rFonts w:hint="eastAsia" w:ascii="仿宋" w:hAnsi="仿宋" w:eastAsia="仿宋"/>
          <w:sz w:val="28"/>
          <w:szCs w:val="28"/>
        </w:rPr>
        <w:t>包括</w:t>
      </w:r>
      <w:r>
        <w:rPr>
          <w:rFonts w:ascii="仿宋" w:hAnsi="仿宋" w:eastAsia="仿宋"/>
          <w:sz w:val="28"/>
          <w:szCs w:val="28"/>
        </w:rPr>
        <w:t>职业道德</w:t>
      </w:r>
      <w:r>
        <w:rPr>
          <w:rFonts w:hint="eastAsia" w:ascii="仿宋" w:hAnsi="仿宋" w:eastAsia="仿宋"/>
          <w:sz w:val="28"/>
          <w:szCs w:val="28"/>
        </w:rPr>
        <w:t>、</w:t>
      </w:r>
      <w:r>
        <w:rPr>
          <w:rFonts w:ascii="仿宋" w:hAnsi="仿宋" w:eastAsia="仿宋"/>
          <w:sz w:val="28"/>
          <w:szCs w:val="28"/>
        </w:rPr>
        <w:t>职业意识</w:t>
      </w:r>
      <w:r>
        <w:rPr>
          <w:rFonts w:hint="eastAsia" w:ascii="仿宋" w:hAnsi="仿宋" w:eastAsia="仿宋"/>
          <w:sz w:val="28"/>
          <w:szCs w:val="28"/>
        </w:rPr>
        <w:t>、</w:t>
      </w:r>
      <w:r>
        <w:fldChar w:fldCharType="begin"/>
      </w:r>
      <w:r>
        <w:instrText xml:space="preserve"> HYPERLINK "https://baike.baidu.com/item/%E8%81%8C%E4%B8%9A%E8%A1%8C%E4%B8%BA%E4%B9%A0%E6%83%AF" \t "_blank" </w:instrText>
      </w:r>
      <w:r>
        <w:fldChar w:fldCharType="separate"/>
      </w:r>
      <w:r>
        <w:rPr>
          <w:rFonts w:ascii="仿宋" w:hAnsi="仿宋" w:eastAsia="仿宋"/>
          <w:sz w:val="28"/>
          <w:szCs w:val="28"/>
        </w:rPr>
        <w:t>职业行为习惯</w:t>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t>职场竞争</w:t>
      </w:r>
      <w:r>
        <w:rPr>
          <w:rFonts w:hint="eastAsia" w:ascii="仿宋" w:hAnsi="仿宋" w:eastAsia="仿宋"/>
          <w:sz w:val="28"/>
          <w:szCs w:val="28"/>
        </w:rPr>
        <w:t>力、</w:t>
      </w:r>
      <w:r>
        <w:rPr>
          <w:rFonts w:ascii="仿宋" w:hAnsi="仿宋" w:eastAsia="仿宋"/>
          <w:sz w:val="28"/>
          <w:szCs w:val="28"/>
        </w:rPr>
        <w:t>工匠精神</w:t>
      </w:r>
      <w:r>
        <w:rPr>
          <w:rFonts w:hint="eastAsia" w:ascii="仿宋" w:hAnsi="仿宋" w:eastAsia="仿宋"/>
          <w:sz w:val="28"/>
          <w:szCs w:val="28"/>
        </w:rPr>
        <w:t>、人际沟通、商务礼仪、企业文化等</w:t>
      </w:r>
      <w:r>
        <w:rPr>
          <w:rFonts w:ascii="仿宋" w:hAnsi="仿宋" w:eastAsia="仿宋"/>
          <w:sz w:val="28"/>
          <w:szCs w:val="28"/>
        </w:rPr>
        <w:t>职业素养类课程、讲座。</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教师的讲解，使学生了解职业道德的内容及规范，培养学生的职业意识和职业素养；通过比例的教学，使学生养成积极的职业心态，形成正确的职业价值观，掌握人际沟通的技巧；通过案例剖析，使学生树立良好的职业道德，为未来快速融入企业文化，爱岗敬业、勇担重任做好铺垫与准备。</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sz w:val="28"/>
          <w:szCs w:val="28"/>
        </w:rPr>
        <w:t>入学教育</w:t>
      </w:r>
      <w:r>
        <w:rPr>
          <w:rFonts w:ascii="仿宋" w:hAnsi="仿宋" w:eastAsia="仿宋"/>
          <w:sz w:val="28"/>
          <w:szCs w:val="28"/>
        </w:rPr>
        <w:t>、职业生涯规划</w:t>
      </w:r>
    </w:p>
    <w:p>
      <w:pPr>
        <w:spacing w:line="480" w:lineRule="exact"/>
        <w:ind w:firstLine="562" w:firstLineChars="200"/>
        <w:rPr>
          <w:rFonts w:ascii="仿宋" w:hAnsi="仿宋" w:eastAsia="仿宋"/>
          <w:bCs/>
          <w:sz w:val="28"/>
          <w:szCs w:val="28"/>
          <w:lang w:eastAsia="zh-Hans"/>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就业与</w:t>
      </w:r>
      <w:r>
        <w:rPr>
          <w:rFonts w:ascii="仿宋" w:hAnsi="仿宋" w:eastAsia="仿宋"/>
          <w:bCs/>
          <w:sz w:val="28"/>
          <w:szCs w:val="28"/>
        </w:rPr>
        <w:t>创业指导、</w:t>
      </w:r>
      <w:r>
        <w:rPr>
          <w:rFonts w:hint="eastAsia" w:ascii="仿宋" w:hAnsi="仿宋" w:eastAsia="仿宋"/>
          <w:bCs/>
          <w:sz w:val="28"/>
          <w:szCs w:val="28"/>
          <w:lang w:eastAsia="zh-Hans"/>
        </w:rPr>
        <w:t>岗位实习</w:t>
      </w:r>
      <w:r>
        <w:rPr>
          <w:rFonts w:ascii="仿宋" w:hAnsi="仿宋" w:eastAsia="仿宋"/>
          <w:bCs/>
          <w:sz w:val="28"/>
          <w:szCs w:val="28"/>
          <w:lang w:eastAsia="zh-Hans"/>
        </w:rPr>
        <w:t>1</w:t>
      </w:r>
      <w:r>
        <w:rPr>
          <w:rFonts w:ascii="仿宋" w:hAnsi="仿宋" w:eastAsia="仿宋"/>
          <w:bCs/>
          <w:sz w:val="28"/>
          <w:szCs w:val="28"/>
        </w:rPr>
        <w:t>、</w:t>
      </w:r>
      <w:r>
        <w:rPr>
          <w:rFonts w:hint="eastAsia" w:ascii="仿宋" w:hAnsi="仿宋" w:eastAsia="仿宋"/>
          <w:bCs/>
          <w:sz w:val="28"/>
          <w:szCs w:val="28"/>
          <w:lang w:eastAsia="zh-Hans"/>
        </w:rPr>
        <w:t>岗位实习</w:t>
      </w:r>
      <w:r>
        <w:rPr>
          <w:rFonts w:ascii="仿宋" w:hAnsi="仿宋" w:eastAsia="仿宋"/>
          <w:bCs/>
          <w:sz w:val="28"/>
          <w:szCs w:val="28"/>
          <w:lang w:eastAsia="zh-Hans"/>
        </w:rPr>
        <w:t>2</w:t>
      </w:r>
    </w:p>
    <w:p>
      <w:pPr>
        <w:spacing w:line="48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0</w:t>
      </w:r>
      <w:r>
        <w:rPr>
          <w:rFonts w:ascii="仿宋" w:hAnsi="仿宋" w:eastAsia="仿宋"/>
          <w:b/>
          <w:bCs/>
          <w:sz w:val="28"/>
          <w:szCs w:val="28"/>
        </w:rPr>
        <w:t>.</w:t>
      </w:r>
      <w:r>
        <w:rPr>
          <w:rFonts w:hint="eastAsia" w:ascii="仿宋" w:hAnsi="仿宋" w:eastAsia="仿宋"/>
          <w:b/>
          <w:bCs/>
          <w:sz w:val="28"/>
          <w:szCs w:val="28"/>
        </w:rPr>
        <w:t>大学语文</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：91817701</w:t>
      </w:r>
      <w:r>
        <w:rPr>
          <w:rFonts w:hint="eastAsia" w:ascii="仿宋" w:hAnsi="仿宋" w:eastAsia="仿宋"/>
          <w:b/>
          <w:kern w:val="0"/>
          <w:sz w:val="28"/>
          <w:szCs w:val="28"/>
        </w:rPr>
        <w:t xml:space="preserve">        </w:t>
      </w:r>
      <w:r>
        <w:rPr>
          <w:rFonts w:ascii="仿宋" w:hAnsi="仿宋" w:eastAsia="仿宋"/>
          <w:b/>
          <w:sz w:val="28"/>
          <w:szCs w:val="28"/>
        </w:rPr>
        <w:t>课程性质</w:t>
      </w:r>
      <w:r>
        <w:rPr>
          <w:rFonts w:hint="eastAsia" w:ascii="仿宋" w:hAnsi="仿宋" w:eastAsia="仿宋"/>
          <w:b/>
          <w:sz w:val="28"/>
          <w:szCs w:val="28"/>
        </w:rPr>
        <w:t>：限选</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 xml:space="preserve">24  </w:t>
      </w:r>
      <w:r>
        <w:rPr>
          <w:rFonts w:hint="eastAsia" w:ascii="仿宋" w:hAnsi="仿宋" w:eastAsia="仿宋"/>
          <w:b/>
          <w:kern w:val="0"/>
          <w:sz w:val="28"/>
          <w:szCs w:val="28"/>
        </w:rPr>
        <w:t xml:space="preserve">            </w:t>
      </w:r>
      <w:r>
        <w:rPr>
          <w:rFonts w:hint="eastAsia" w:ascii="仿宋" w:hAnsi="仿宋" w:eastAsia="仿宋"/>
          <w:b/>
          <w:sz w:val="28"/>
          <w:szCs w:val="28"/>
        </w:rPr>
        <w:t>课程学分：</w:t>
      </w:r>
      <w:r>
        <w:rPr>
          <w:rFonts w:ascii="仿宋" w:hAnsi="仿宋" w:eastAsia="仿宋"/>
          <w:b/>
          <w:sz w:val="28"/>
          <w:szCs w:val="28"/>
        </w:rPr>
        <w:t>1.5</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课程目标</w:t>
      </w:r>
      <w:r>
        <w:rPr>
          <w:rFonts w:ascii="仿宋" w:hAnsi="仿宋" w:eastAsia="仿宋"/>
          <w:b/>
          <w:bCs/>
          <w:sz w:val="28"/>
          <w:szCs w:val="28"/>
        </w:rPr>
        <w:t>：</w:t>
      </w:r>
      <w:r>
        <w:rPr>
          <w:rFonts w:ascii="仿宋" w:hAnsi="仿宋" w:eastAsia="仿宋"/>
          <w:sz w:val="28"/>
          <w:szCs w:val="28"/>
        </w:rPr>
        <w:t>提高语文修养，提升人文素养</w:t>
      </w:r>
      <w:r>
        <w:rPr>
          <w:rFonts w:hint="eastAsia" w:ascii="仿宋" w:hAnsi="仿宋" w:eastAsia="仿宋"/>
          <w:sz w:val="28"/>
          <w:szCs w:val="28"/>
        </w:rPr>
        <w:t>，提高文学</w:t>
      </w:r>
      <w:r>
        <w:rPr>
          <w:rFonts w:ascii="仿宋" w:hAnsi="仿宋" w:eastAsia="仿宋"/>
          <w:sz w:val="28"/>
          <w:szCs w:val="28"/>
        </w:rPr>
        <w:t>作品阅读欣赏能力</w:t>
      </w:r>
      <w:r>
        <w:rPr>
          <w:rFonts w:hint="eastAsia" w:ascii="仿宋" w:hAnsi="仿宋" w:eastAsia="仿宋"/>
          <w:sz w:val="28"/>
          <w:szCs w:val="28"/>
        </w:rPr>
        <w:t>和</w:t>
      </w:r>
      <w:r>
        <w:rPr>
          <w:rFonts w:ascii="仿宋" w:hAnsi="仿宋" w:eastAsia="仿宋"/>
          <w:sz w:val="28"/>
          <w:szCs w:val="28"/>
        </w:rPr>
        <w:t>应用写作和口才表达技能。</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课程内容：</w:t>
      </w:r>
      <w:r>
        <w:rPr>
          <w:rFonts w:ascii="仿宋" w:hAnsi="仿宋" w:eastAsia="仿宋"/>
          <w:sz w:val="28"/>
          <w:szCs w:val="28"/>
        </w:rPr>
        <w:t>从社会实际需要的角度出发，人文性与实用性充分结合</w:t>
      </w:r>
      <w:r>
        <w:rPr>
          <w:rFonts w:hint="eastAsia" w:ascii="仿宋" w:hAnsi="仿宋" w:eastAsia="仿宋"/>
          <w:sz w:val="28"/>
          <w:szCs w:val="28"/>
        </w:rPr>
        <w:t>，包括</w:t>
      </w:r>
      <w:r>
        <w:rPr>
          <w:rFonts w:ascii="仿宋" w:hAnsi="仿宋" w:eastAsia="仿宋"/>
          <w:sz w:val="28"/>
          <w:szCs w:val="28"/>
        </w:rPr>
        <w:t>阅读欣赏、应用写作、口才训练三个部分。</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阅读欣赏，将学生的审美训练和人文素质教育和谐地统一在一起，力争做到既向学生展示汉语言文学的生命力，又给学生以广阔的想象空间，既使学生感受到祖国语言文字的优美，又让学生受到优秀传统文化、高尚情操的感染和启迪，从而培养学生健康的审美情趣、高尚的思想品质，提高学生的人文综合素质;通过应用写作，使学生熟悉应用文写作的基础知识和常用文书的写作方法，掌握工作中常用文书的撰写技能以及文字分析与处理的能力;通过口才训练，使学生积累交谈、演讲等口头交际知识，掌握生活、工作常用的口头表达技巧，</w:t>
      </w:r>
      <w:r>
        <w:rPr>
          <w:rFonts w:ascii="仿宋" w:hAnsi="仿宋" w:eastAsia="仿宋"/>
          <w:sz w:val="28"/>
          <w:szCs w:val="28"/>
        </w:rPr>
        <w:t>从而</w:t>
      </w:r>
      <w:r>
        <w:rPr>
          <w:rFonts w:hint="eastAsia" w:ascii="仿宋" w:hAnsi="仿宋" w:eastAsia="仿宋"/>
          <w:sz w:val="28"/>
          <w:szCs w:val="28"/>
        </w:rPr>
        <w:t>培养自信心，提升人际沟通及解决事务的能力。</w:t>
      </w:r>
    </w:p>
    <w:p>
      <w:pPr>
        <w:spacing w:line="480" w:lineRule="exact"/>
        <w:ind w:firstLine="551" w:firstLineChars="196"/>
        <w:rPr>
          <w:rFonts w:ascii="仿宋" w:hAnsi="仿宋" w:eastAsia="仿宋"/>
          <w:bCs/>
          <w:sz w:val="28"/>
          <w:szCs w:val="28"/>
        </w:rPr>
      </w:pPr>
      <w:r>
        <w:rPr>
          <w:rFonts w:hint="eastAsia" w:ascii="仿宋" w:hAnsi="仿宋" w:eastAsia="仿宋"/>
          <w:b/>
          <w:sz w:val="28"/>
          <w:szCs w:val="28"/>
        </w:rPr>
        <w:t>先修课程：</w:t>
      </w:r>
      <w:r>
        <w:rPr>
          <w:rFonts w:hint="eastAsia" w:ascii="仿宋" w:hAnsi="仿宋" w:eastAsia="仿宋"/>
          <w:bCs/>
          <w:sz w:val="28"/>
          <w:szCs w:val="28"/>
        </w:rPr>
        <w:t>入学教育</w:t>
      </w:r>
    </w:p>
    <w:p>
      <w:pPr>
        <w:spacing w:line="480" w:lineRule="exact"/>
        <w:ind w:firstLine="562" w:firstLineChars="200"/>
        <w:rPr>
          <w:rFonts w:ascii="仿宋" w:hAnsi="仿宋" w:eastAsia="仿宋"/>
          <w:bCs/>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bCs/>
          <w:sz w:val="28"/>
          <w:szCs w:val="28"/>
        </w:rPr>
        <w:t>其它人文</w:t>
      </w:r>
      <w:r>
        <w:rPr>
          <w:rFonts w:ascii="仿宋" w:hAnsi="仿宋" w:eastAsia="仿宋"/>
          <w:bCs/>
          <w:sz w:val="28"/>
          <w:szCs w:val="28"/>
        </w:rPr>
        <w:t>素养限选课程</w:t>
      </w:r>
    </w:p>
    <w:p>
      <w:pPr>
        <w:spacing w:line="540" w:lineRule="exact"/>
        <w:rPr>
          <w:rFonts w:ascii="仿宋" w:hAnsi="仿宋" w:eastAsia="仿宋" w:cs="仿宋"/>
          <w:b/>
          <w:sz w:val="28"/>
          <w:szCs w:val="28"/>
        </w:rPr>
      </w:pPr>
      <w:r>
        <w:rPr>
          <w:rFonts w:hint="eastAsia" w:ascii="仿宋" w:hAnsi="仿宋" w:eastAsia="仿宋" w:cs="仿宋"/>
          <w:bCs/>
          <w:sz w:val="28"/>
          <w:szCs w:val="28"/>
        </w:rPr>
        <w:t>11.</w:t>
      </w:r>
      <w:r>
        <w:rPr>
          <w:rFonts w:hint="eastAsia" w:ascii="仿宋" w:hAnsi="仿宋" w:eastAsia="仿宋" w:cs="仿宋"/>
          <w:b/>
          <w:sz w:val="28"/>
          <w:szCs w:val="28"/>
        </w:rPr>
        <w:t>课程简介：劳动教育</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课程代码：71714103            课程性质：必修课</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课程学时：16学时              课程学分： 1</w:t>
      </w:r>
    </w:p>
    <w:p>
      <w:pPr>
        <w:spacing w:line="540" w:lineRule="exact"/>
        <w:ind w:firstLine="559" w:firstLineChars="199"/>
        <w:rPr>
          <w:rFonts w:ascii="仿宋" w:hAnsi="仿宋" w:eastAsia="仿宋" w:cs="仿宋"/>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准确把握社会主义建设者和接班人的劳动精神面貌、劳动价值取向和劳动技能水平的培养要求，全面提高学生劳动素养，使学生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培育积极的劳动精神，养成良好的劳动习惯和品质，能够自觉自愿、认真负责、安全规范、坚持不懈地参与劳动，践行垃圾分类，形成诚实守信、吃苦耐劳的品质。珍惜劳动成果，养成良好的消费习惯，杜绝浪费。</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课程内容</w:t>
      </w:r>
      <w:r>
        <w:rPr>
          <w:rFonts w:hint="eastAsia" w:ascii="仿宋" w:hAnsi="仿宋" w:eastAsia="仿宋" w:cs="仿宋"/>
          <w:sz w:val="28"/>
          <w:szCs w:val="28"/>
        </w:rPr>
        <w:t>：主要包括劳动课程概述、劳动与职业、职业道德、职业精神、职业意识、劳动素养、劳动价值等；结合劳动的含义、意义和价值，让学生理解和掌握“劳动创造了人本身”“劳动创造世界”等历史唯物主义基本理论主张以及劳动相关法律、法规、政策。围绕劳动精神、劳模精神、工匠精神、劳动组织等内容，强化马克思主义劳动观、劳动安全和劳动法规等结合专业特点，增强职业荣誉感和责任感，提高职业劳动技能水平，培育积极向上的劳动精神和认真负责的劳动态度。</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课程要求：</w:t>
      </w:r>
      <w:r>
        <w:rPr>
          <w:rFonts w:hint="eastAsia" w:ascii="仿宋" w:hAnsi="仿宋" w:eastAsia="仿宋" w:cs="仿宋"/>
          <w:sz w:val="28"/>
          <w:szCs w:val="28"/>
        </w:rPr>
        <w:t>重点结合专业特点，增强职业荣誉感和责任感，提高职业劳动技能水平，培育积极向上的劳动精神和认真负责的劳动态度。开展日常生活劳动，自我管理生活，提高劳动自立自强的意识和能力；开展校内外公益服务性劳动，做好校园环境秩序维护，运用专业技能为社会、为他人提供相关公益服务，培育社会公德，厚植爱国爱民的情怀；依托实习实训，参与真实的生产劳动和服务性劳动，增强职业认同感和劳动自豪感，提升创意物化能力，培育不断探索、精益求精、追求卓越的工匠精神和爱岗敬业的劳动态度，坚信“三百六十行，行行出状元”，任何职业都很光荣，都能出彩。</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先修课程：入学教育</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后续课程：所有实践性课程</w:t>
      </w:r>
    </w:p>
    <w:p>
      <w:pPr>
        <w:spacing w:line="540" w:lineRule="exact"/>
        <w:rPr>
          <w:rFonts w:ascii="仿宋" w:hAnsi="仿宋" w:eastAsia="仿宋"/>
          <w:b/>
          <w:bCs/>
          <w:sz w:val="28"/>
          <w:szCs w:val="28"/>
          <w:lang w:eastAsia="zh-Hans"/>
        </w:rPr>
      </w:pPr>
      <w:r>
        <w:rPr>
          <w:rFonts w:ascii="仿宋" w:hAnsi="仿宋" w:eastAsia="仿宋"/>
          <w:b/>
          <w:bCs/>
          <w:sz w:val="28"/>
          <w:szCs w:val="28"/>
          <w:lang w:eastAsia="zh-Hans"/>
        </w:rPr>
        <w:t>12.</w:t>
      </w:r>
      <w:r>
        <w:rPr>
          <w:rFonts w:hint="eastAsia" w:ascii="仿宋" w:hAnsi="仿宋" w:eastAsia="仿宋"/>
          <w:b/>
          <w:bCs/>
          <w:sz w:val="28"/>
          <w:szCs w:val="28"/>
          <w:lang w:eastAsia="zh-Hans"/>
        </w:rPr>
        <w:t>课程简介</w:t>
      </w:r>
      <w:r>
        <w:rPr>
          <w:rFonts w:ascii="仿宋" w:hAnsi="仿宋" w:eastAsia="仿宋"/>
          <w:b/>
          <w:bCs/>
          <w:sz w:val="28"/>
          <w:szCs w:val="28"/>
          <w:lang w:eastAsia="zh-Hans"/>
        </w:rPr>
        <w:t>：</w:t>
      </w:r>
      <w:r>
        <w:rPr>
          <w:rFonts w:hint="eastAsia" w:ascii="仿宋" w:hAnsi="仿宋" w:eastAsia="仿宋"/>
          <w:b/>
          <w:bCs/>
          <w:sz w:val="28"/>
          <w:szCs w:val="28"/>
          <w:lang w:eastAsia="zh-Hans"/>
        </w:rPr>
        <w:t>应用语文</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课程代码：71817103 </w:t>
      </w:r>
      <w:r>
        <w:rPr>
          <w:rFonts w:ascii="仿宋" w:hAnsi="仿宋" w:eastAsia="仿宋"/>
          <w:b/>
          <w:bCs/>
          <w:sz w:val="28"/>
          <w:szCs w:val="28"/>
        </w:rPr>
        <w:t xml:space="preserve">           </w:t>
      </w:r>
      <w:r>
        <w:rPr>
          <w:rFonts w:hint="eastAsia" w:ascii="仿宋" w:hAnsi="仿宋" w:eastAsia="仿宋"/>
          <w:b/>
          <w:bCs/>
          <w:sz w:val="28"/>
          <w:szCs w:val="28"/>
        </w:rPr>
        <w:t>课程性质：选修</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课程学时：72</w:t>
      </w:r>
      <w:r>
        <w:rPr>
          <w:rFonts w:ascii="仿宋" w:hAnsi="仿宋" w:eastAsia="仿宋"/>
          <w:b/>
          <w:bCs/>
          <w:sz w:val="28"/>
          <w:szCs w:val="28"/>
        </w:rPr>
        <w:t xml:space="preserve">           </w:t>
      </w:r>
      <w:r>
        <w:rPr>
          <w:rFonts w:hint="eastAsia" w:ascii="仿宋" w:hAnsi="仿宋" w:eastAsia="仿宋"/>
          <w:b/>
          <w:bCs/>
          <w:sz w:val="28"/>
          <w:szCs w:val="28"/>
        </w:rPr>
        <w:t xml:space="preserve">       课程学分：4.5</w:t>
      </w:r>
    </w:p>
    <w:p>
      <w:pPr>
        <w:ind w:firstLine="562" w:firstLineChars="200"/>
        <w:jc w:val="left"/>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掌握汉语言文字基础知识，引导学生在学习中注重知识的转化，提高对母语的应用能力；能准确地阅读、理解文本，引导学生创造性地进行文本分析和赏析；掌握常用的文体写作知识，结合生活和学习，提高撰写应用类文章的能力；具有运用语言文字进行思想、情感表达的综合能力，引导应用语文教学在重视学生语文素养培养的同时，实现课程的育人价值。</w:t>
      </w:r>
    </w:p>
    <w:p>
      <w:pPr>
        <w:ind w:firstLine="562" w:firstLineChars="200"/>
        <w:jc w:val="left"/>
        <w:rPr>
          <w:rFonts w:ascii="仿宋" w:hAnsi="仿宋" w:eastAsia="仿宋"/>
          <w:sz w:val="24"/>
          <w:szCs w:val="32"/>
        </w:rPr>
      </w:pPr>
      <w:r>
        <w:rPr>
          <w:rFonts w:hint="eastAsia" w:ascii="仿宋" w:hAnsi="仿宋" w:eastAsia="仿宋"/>
          <w:b/>
          <w:sz w:val="28"/>
          <w:szCs w:val="28"/>
        </w:rPr>
        <w:t>主要内容：</w:t>
      </w:r>
      <w:r>
        <w:rPr>
          <w:rFonts w:hint="eastAsia" w:ascii="仿宋" w:hAnsi="仿宋" w:eastAsia="仿宋"/>
          <w:sz w:val="28"/>
          <w:szCs w:val="28"/>
        </w:rPr>
        <w:t>讲授以语言文字运用、文学和文化常识为主要内容的语文基础知识；传授阅读鉴赏现代文、文言文、古诗词作品的方法；讲解常用的文体写作知识，重视应用写作和基础写作能力的培养。</w:t>
      </w:r>
    </w:p>
    <w:p>
      <w:pPr>
        <w:ind w:firstLine="562" w:firstLineChars="200"/>
        <w:jc w:val="left"/>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讲授语文基础知识，帮助学生正确、熟练、有效地使用国家通用语言文字，提升对母语的认同感和自豪感；通过讲授现代文、文言文、古诗词等文本，引导学生继承中华民族的优秀文化传统，树立文化自信，培养高尚的思想品质和道德情操；通过讲授应用写作和基础写作知识，帮助大学生综合运用各种表达方式，具有较高的写作能力。</w:t>
      </w:r>
    </w:p>
    <w:p>
      <w:pPr>
        <w:ind w:firstLine="482" w:firstLineChars="200"/>
        <w:jc w:val="left"/>
        <w:rPr>
          <w:rFonts w:ascii="仿宋" w:hAnsi="仿宋" w:eastAsia="仿宋"/>
          <w:sz w:val="28"/>
          <w:szCs w:val="28"/>
        </w:rPr>
      </w:pPr>
      <w:r>
        <w:rPr>
          <w:rFonts w:hint="eastAsia" w:ascii="仿宋" w:hAnsi="仿宋" w:eastAsia="仿宋"/>
          <w:b/>
          <w:bCs/>
          <w:sz w:val="24"/>
          <w:szCs w:val="32"/>
        </w:rPr>
        <w:t>先修课程：</w:t>
      </w:r>
      <w:r>
        <w:rPr>
          <w:rFonts w:hint="eastAsia" w:ascii="仿宋" w:hAnsi="仿宋" w:eastAsia="仿宋"/>
          <w:sz w:val="28"/>
          <w:szCs w:val="28"/>
        </w:rPr>
        <w:t>大学语文</w:t>
      </w:r>
    </w:p>
    <w:p>
      <w:pPr>
        <w:ind w:firstLine="482" w:firstLineChars="200"/>
        <w:jc w:val="left"/>
        <w:rPr>
          <w:rFonts w:ascii="仿宋" w:hAnsi="仿宋" w:eastAsia="仿宋"/>
          <w:sz w:val="28"/>
          <w:szCs w:val="28"/>
        </w:rPr>
      </w:pPr>
      <w:r>
        <w:rPr>
          <w:rFonts w:hint="eastAsia" w:ascii="仿宋" w:hAnsi="仿宋" w:eastAsia="仿宋"/>
          <w:b/>
          <w:bCs/>
          <w:sz w:val="24"/>
          <w:szCs w:val="32"/>
        </w:rPr>
        <w:t>后续课程：</w:t>
      </w:r>
      <w:r>
        <w:rPr>
          <w:rFonts w:hint="eastAsia" w:ascii="仿宋" w:hAnsi="仿宋" w:eastAsia="仿宋"/>
          <w:sz w:val="28"/>
          <w:szCs w:val="28"/>
        </w:rPr>
        <w:t>中华文化类限选课</w:t>
      </w:r>
    </w:p>
    <w:p>
      <w:pPr>
        <w:spacing w:line="480" w:lineRule="exact"/>
        <w:rPr>
          <w:rFonts w:ascii="黑体" w:hAnsi="黑体" w:eastAsia="黑体"/>
          <w:b/>
          <w:bCs/>
          <w:sz w:val="28"/>
          <w:szCs w:val="28"/>
        </w:rPr>
      </w:pPr>
      <w:r>
        <w:rPr>
          <w:rFonts w:hint="eastAsia" w:ascii="黑体" w:hAnsi="黑体" w:eastAsia="黑体"/>
          <w:b/>
          <w:bCs/>
          <w:sz w:val="28"/>
          <w:szCs w:val="28"/>
        </w:rPr>
        <w:t>（四）群</w:t>
      </w:r>
      <w:r>
        <w:rPr>
          <w:rFonts w:ascii="黑体" w:hAnsi="黑体" w:eastAsia="黑体"/>
          <w:b/>
          <w:bCs/>
          <w:sz w:val="28"/>
          <w:szCs w:val="28"/>
        </w:rPr>
        <w:t>平台课简介</w:t>
      </w:r>
    </w:p>
    <w:p>
      <w:pPr>
        <w:pStyle w:val="7"/>
        <w:spacing w:line="480" w:lineRule="exact"/>
        <w:rPr>
          <w:rFonts w:ascii="仿宋" w:hAnsi="仿宋" w:eastAsia="仿宋"/>
          <w:sz w:val="28"/>
          <w:szCs w:val="28"/>
        </w:rPr>
      </w:pPr>
      <w:r>
        <w:rPr>
          <w:rFonts w:hint="eastAsia" w:ascii="仿宋" w:hAnsi="仿宋" w:eastAsia="仿宋"/>
          <w:b/>
          <w:bCs/>
          <w:sz w:val="28"/>
          <w:szCs w:val="28"/>
        </w:rPr>
        <w:t>1.物流概论</w:t>
      </w:r>
      <w:r>
        <w:rPr>
          <w:rFonts w:hint="eastAsia" w:ascii="仿宋" w:hAnsi="仿宋" w:eastAsia="仿宋"/>
          <w:sz w:val="28"/>
          <w:szCs w:val="28"/>
        </w:rPr>
        <w:t>☆</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课程代码：71513162             课程性质：必修</w:t>
      </w:r>
      <w:r>
        <w:rPr>
          <w:rFonts w:hint="eastAsia" w:ascii="仿宋" w:hAnsi="仿宋" w:eastAsia="仿宋"/>
          <w:b/>
          <w:sz w:val="28"/>
          <w:szCs w:val="28"/>
        </w:rPr>
        <w:br w:type="textWrapping"/>
      </w:r>
      <w:r>
        <w:rPr>
          <w:rFonts w:hint="eastAsia" w:ascii="仿宋" w:hAnsi="仿宋" w:eastAsia="仿宋"/>
          <w:b/>
          <w:sz w:val="28"/>
          <w:szCs w:val="28"/>
        </w:rPr>
        <w:t xml:space="preserve">    课程学时：48             课程学分：3</w:t>
      </w:r>
      <w:r>
        <w:rPr>
          <w:rFonts w:hint="eastAsia" w:ascii="仿宋" w:hAnsi="仿宋" w:eastAsia="仿宋"/>
          <w:b/>
          <w:sz w:val="28"/>
          <w:szCs w:val="28"/>
        </w:rPr>
        <w:br w:type="textWrapping"/>
      </w:r>
      <w:r>
        <w:rPr>
          <w:rFonts w:hint="eastAsia" w:ascii="仿宋" w:hAnsi="仿宋" w:eastAsia="仿宋"/>
          <w:b/>
          <w:sz w:val="28"/>
          <w:szCs w:val="28"/>
        </w:rPr>
        <w:t xml:space="preserve">    课程目标：</w:t>
      </w:r>
      <w:r>
        <w:rPr>
          <w:rFonts w:hint="eastAsia" w:ascii="仿宋" w:hAnsi="仿宋" w:eastAsia="仿宋"/>
          <w:sz w:val="28"/>
          <w:szCs w:val="28"/>
        </w:rPr>
        <w:t>本课程从现代物流的观点出发，详细分析现代物流的概念、物流的发展及现代物流对企业管理的影响；同时介绍了现代物流各要素及物流系统相关的知识、物流系统的基本概念、基本原理和基本方法以及物流标准、第三方物流、绿色物流等有关问题。培养学生在实际工作中必备的物流和供应链管理能力。</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
          <w:sz w:val="28"/>
          <w:szCs w:val="28"/>
        </w:rPr>
        <w:t>主要内容：</w:t>
      </w:r>
      <w:r>
        <w:rPr>
          <w:rFonts w:hint="eastAsia" w:ascii="仿宋" w:hAnsi="仿宋" w:eastAsia="仿宋"/>
          <w:sz w:val="28"/>
          <w:szCs w:val="28"/>
        </w:rPr>
        <w:t>物流分类与行业组成；包装材料与包装容器；客户服务战略；装卸搬运流程；运输合理化；库存管理； 流通加工的合理化；配送中心和物流园区；物流信息系统；企业物流；第三方物流；国际物流等。</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
          <w:sz w:val="28"/>
          <w:szCs w:val="28"/>
        </w:rPr>
        <w:t>教学要求：</w:t>
      </w:r>
      <w:r>
        <w:rPr>
          <w:rFonts w:hint="eastAsia" w:ascii="仿宋" w:hAnsi="仿宋" w:eastAsia="仿宋"/>
          <w:sz w:val="28"/>
          <w:szCs w:val="28"/>
        </w:rPr>
        <w:t>以学生为主体，通过采用启发式、案例分析、任务驱动等教学方法，理论联系实际，针对物流服务战略、第三方物流运营策略、运输仓储流通加工信息管理等各个环节，设计学生课堂讨论的议题，提高学生分析问题和解决问题的能力，同时学会使用供应链管理的思想来进行商业运作管理，使学生全面掌握现代物流管理的理论知识和技能。</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
          <w:sz w:val="28"/>
          <w:szCs w:val="28"/>
        </w:rPr>
        <w:t>先修课程：</w:t>
      </w:r>
      <w:r>
        <w:rPr>
          <w:rFonts w:hint="eastAsia" w:ascii="仿宋" w:hAnsi="仿宋" w:eastAsia="仿宋"/>
          <w:sz w:val="28"/>
          <w:szCs w:val="28"/>
        </w:rPr>
        <w:t>无</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
          <w:sz w:val="28"/>
          <w:szCs w:val="28"/>
        </w:rPr>
        <w:t>后续课程：</w:t>
      </w:r>
      <w:r>
        <w:rPr>
          <w:rFonts w:hint="eastAsia" w:ascii="仿宋" w:hAnsi="仿宋" w:eastAsia="仿宋"/>
          <w:sz w:val="28"/>
          <w:szCs w:val="28"/>
        </w:rPr>
        <w:t>财务会计1、2</w:t>
      </w:r>
    </w:p>
    <w:p>
      <w:pPr>
        <w:pStyle w:val="7"/>
        <w:spacing w:line="480" w:lineRule="exact"/>
        <w:rPr>
          <w:rFonts w:ascii="方正宋黑简体" w:hAnsi="宋体" w:eastAsia="方正宋黑简体"/>
          <w:kern w:val="0"/>
          <w:sz w:val="18"/>
          <w:szCs w:val="18"/>
        </w:rPr>
      </w:pPr>
      <w:r>
        <w:rPr>
          <w:rFonts w:hint="eastAsia" w:ascii="仿宋" w:hAnsi="仿宋" w:eastAsia="仿宋"/>
          <w:b/>
          <w:bCs/>
          <w:sz w:val="28"/>
          <w:szCs w:val="28"/>
        </w:rPr>
        <w:t>2.管理学基础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 xml:space="preserve">课程代码：71513102 </w:t>
      </w:r>
      <w:r>
        <w:rPr>
          <w:rFonts w:hint="eastAsia" w:ascii="仿宋" w:hAnsi="仿宋" w:eastAsia="仿宋"/>
          <w:b/>
          <w:kern w:val="0"/>
          <w:sz w:val="28"/>
          <w:szCs w:val="28"/>
        </w:rPr>
        <w:t xml:space="preserve">       </w:t>
      </w:r>
      <w:r>
        <w:rPr>
          <w:rFonts w:hint="eastAsia" w:ascii="仿宋" w:hAnsi="仿宋" w:eastAsia="仿宋"/>
          <w:b/>
          <w:sz w:val="28"/>
          <w:szCs w:val="28"/>
        </w:rPr>
        <w:t>课程性质：必修</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课程学时：48</w:t>
      </w:r>
      <w:r>
        <w:rPr>
          <w:rFonts w:hint="eastAsia" w:ascii="仿宋" w:hAnsi="仿宋" w:eastAsia="仿宋"/>
          <w:b/>
          <w:kern w:val="0"/>
          <w:sz w:val="28"/>
          <w:szCs w:val="28"/>
        </w:rPr>
        <w:t xml:space="preserve">              </w:t>
      </w:r>
      <w:r>
        <w:rPr>
          <w:rFonts w:ascii="仿宋" w:hAnsi="仿宋" w:eastAsia="仿宋"/>
          <w:b/>
          <w:sz w:val="28"/>
          <w:szCs w:val="28"/>
        </w:rPr>
        <w:t>课程学分：</w:t>
      </w:r>
      <w:r>
        <w:rPr>
          <w:rFonts w:hint="eastAsia" w:ascii="仿宋" w:hAnsi="仿宋" w:eastAsia="仿宋"/>
          <w:b/>
          <w:sz w:val="28"/>
          <w:szCs w:val="28"/>
        </w:rPr>
        <w:t>3</w:t>
      </w:r>
    </w:p>
    <w:p>
      <w:pPr>
        <w:pStyle w:val="7"/>
        <w:spacing w:line="480" w:lineRule="exact"/>
        <w:ind w:firstLine="562" w:firstLineChars="200"/>
        <w:rPr>
          <w:rFonts w:ascii="宋体" w:hAnsi="宋体" w:cs="宋体"/>
          <w:sz w:val="21"/>
          <w:szCs w:val="21"/>
        </w:rPr>
      </w:pPr>
      <w:r>
        <w:rPr>
          <w:rFonts w:hint="eastAsia" w:ascii="仿宋" w:hAnsi="仿宋" w:eastAsia="仿宋"/>
          <w:b/>
          <w:sz w:val="28"/>
          <w:szCs w:val="28"/>
        </w:rPr>
        <w:t>课程目标：</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（1）正确认识课程的性质、任务及其研究对象，全面了解课程的体系、结构，对管理学基础有一个总体的认识。</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（2）掌握管理学的基本职能、基本概念、基本原理和基本方法，了解学科发展的新理论与新思想。</w:t>
      </w:r>
    </w:p>
    <w:p>
      <w:pPr>
        <w:pStyle w:val="7"/>
        <w:spacing w:line="480" w:lineRule="exact"/>
        <w:ind w:firstLine="560" w:firstLineChars="200"/>
        <w:rPr>
          <w:rFonts w:ascii="仿宋" w:hAnsi="仿宋" w:eastAsia="仿宋"/>
          <w:sz w:val="28"/>
          <w:szCs w:val="28"/>
        </w:rPr>
      </w:pPr>
      <w:r>
        <w:rPr>
          <w:rFonts w:hint="eastAsia" w:ascii="仿宋" w:hAnsi="仿宋" w:eastAsia="仿宋"/>
          <w:sz w:val="28"/>
          <w:szCs w:val="28"/>
        </w:rPr>
        <w:t>（3）紧密联系实际，学会分析案例，解决实际问题，把学科理论的学习融入对经济活动实践的研究和认识之中，切实提高分析问题、解决问题的能力。真正掌握课程的核心内容，为企业经济效益的提高服务，为社会主义市场经济体制的建立和完善做出贡献。</w:t>
      </w:r>
    </w:p>
    <w:p>
      <w:pPr>
        <w:pStyle w:val="7"/>
        <w:spacing w:line="480" w:lineRule="exact"/>
        <w:ind w:firstLine="562" w:firstLineChars="200"/>
        <w:rPr>
          <w:rFonts w:ascii="宋体" w:hAnsi="宋体" w:cs="宋体"/>
          <w:sz w:val="21"/>
          <w:szCs w:val="21"/>
        </w:rPr>
      </w:pPr>
      <w:r>
        <w:rPr>
          <w:rFonts w:hint="eastAsia" w:ascii="仿宋" w:hAnsi="仿宋" w:eastAsia="仿宋"/>
          <w:b/>
          <w:sz w:val="28"/>
          <w:szCs w:val="28"/>
        </w:rPr>
        <w:t>课程内容：</w:t>
      </w:r>
      <w:r>
        <w:rPr>
          <w:rFonts w:hint="eastAsia" w:ascii="仿宋" w:hAnsi="仿宋" w:eastAsia="仿宋"/>
          <w:sz w:val="28"/>
          <w:szCs w:val="28"/>
        </w:rPr>
        <w:t>管理的理念、管理的计划职能、管理的组织职能、管理的领导职能、管理的控制职能。</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管理的计划职能、管理的组织职能、管理的领导职能、管理的控制职能等管理学核心知识。教学方法注重以学生为主体，注重教师的教和学生的学的统一，教学过程注重师生交往、积极互动、共同发展。教学应是一种对话、一种互动、应是学习的主体(学生)与教育的主体(教师)交互作用的过程，应是构建学生主体参与课堂的过程。</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经济法基础1</w:t>
      </w:r>
    </w:p>
    <w:p>
      <w:pPr>
        <w:pStyle w:val="7"/>
        <w:spacing w:line="480" w:lineRule="exact"/>
        <w:ind w:firstLine="562" w:firstLineChars="200"/>
        <w:rPr>
          <w:rFonts w:ascii="仿宋" w:hAnsi="仿宋" w:eastAsia="仿宋"/>
          <w:sz w:val="28"/>
          <w:szCs w:val="28"/>
        </w:rPr>
      </w:pPr>
      <w:r>
        <w:rPr>
          <w:rFonts w:hint="eastAsia" w:ascii="仿宋" w:hAnsi="仿宋" w:eastAsia="仿宋"/>
          <w:b/>
          <w:sz w:val="28"/>
          <w:szCs w:val="28"/>
        </w:rPr>
        <w:t>后续课程：</w:t>
      </w:r>
      <w:r>
        <w:rPr>
          <w:rFonts w:hint="eastAsia" w:ascii="仿宋" w:hAnsi="仿宋" w:eastAsia="仿宋"/>
          <w:sz w:val="28"/>
          <w:szCs w:val="28"/>
        </w:rPr>
        <w:t>财务管理</w:t>
      </w:r>
    </w:p>
    <w:p>
      <w:pPr>
        <w:spacing w:line="480" w:lineRule="exact"/>
        <w:rPr>
          <w:rFonts w:ascii="仿宋" w:hAnsi="仿宋" w:eastAsia="仿宋" w:cs="仿宋"/>
          <w:b/>
          <w:sz w:val="28"/>
          <w:szCs w:val="28"/>
        </w:rPr>
      </w:pPr>
      <w:r>
        <w:rPr>
          <w:rFonts w:hint="eastAsia" w:ascii="仿宋" w:hAnsi="仿宋" w:eastAsia="仿宋"/>
          <w:b/>
          <w:sz w:val="28"/>
          <w:szCs w:val="28"/>
        </w:rPr>
        <w:t>3.</w:t>
      </w:r>
      <w:r>
        <w:rPr>
          <w:rFonts w:hint="eastAsia" w:ascii="仿宋" w:hAnsi="仿宋" w:eastAsia="仿宋" w:cs="仿宋"/>
          <w:b/>
          <w:sz w:val="28"/>
          <w:szCs w:val="28"/>
        </w:rPr>
        <w:t>基础会计实训</w:t>
      </w:r>
      <w:r>
        <w:rPr>
          <w:rFonts w:hint="eastAsia" w:ascii="仿宋" w:hAnsi="仿宋" w:eastAsia="仿宋"/>
          <w:color w:val="000000"/>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课程代码：71512202</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 xml:space="preserve">     课程学分：2</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课程目标：</w:t>
      </w:r>
      <w:r>
        <w:rPr>
          <w:rFonts w:hint="eastAsia" w:ascii="仿宋" w:hAnsi="仿宋" w:eastAsia="仿宋" w:cs="仿宋"/>
          <w:bCs/>
          <w:sz w:val="28"/>
          <w:szCs w:val="28"/>
        </w:rPr>
        <w:t>通</w:t>
      </w:r>
      <w:r>
        <w:rPr>
          <w:rFonts w:hint="eastAsia" w:ascii="仿宋" w:hAnsi="仿宋" w:eastAsia="仿宋" w:cs="仿宋"/>
          <w:sz w:val="28"/>
          <w:szCs w:val="28"/>
        </w:rPr>
        <w:t>过对会计职业最基本的职业活动和工作过程的介绍和技能训练，使学生初步了解会计工作的环境和职业道德，认识会计工作的一般流程，理解会计要素、会计等式和复式记账法的基本原理，熟练掌握</w:t>
      </w:r>
      <w:bookmarkStart w:id="0" w:name="OLE_LINK1"/>
      <w:bookmarkStart w:id="1" w:name="OLE_LINK2"/>
      <w:r>
        <w:rPr>
          <w:rFonts w:hint="eastAsia" w:ascii="仿宋" w:hAnsi="仿宋" w:eastAsia="仿宋" w:cs="仿宋"/>
          <w:sz w:val="28"/>
          <w:szCs w:val="28"/>
        </w:rPr>
        <w:t>填制和审核凭证、登记账簿和编制会计报表</w:t>
      </w:r>
      <w:bookmarkEnd w:id="0"/>
      <w:bookmarkEnd w:id="1"/>
      <w:r>
        <w:rPr>
          <w:rFonts w:hint="eastAsia" w:ascii="仿宋" w:hAnsi="仿宋" w:eastAsia="仿宋" w:cs="仿宋"/>
          <w:sz w:val="28"/>
          <w:szCs w:val="28"/>
        </w:rPr>
        <w:t>等基础技能，使学生具备学习后续专业课程的专业基础能力，为其进一步学习打下良好的基础。</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主要内容：（1）</w:t>
      </w:r>
      <w:r>
        <w:rPr>
          <w:rFonts w:hint="eastAsia" w:ascii="仿宋" w:hAnsi="仿宋" w:eastAsia="仿宋" w:cs="仿宋"/>
          <w:color w:val="000000"/>
          <w:sz w:val="28"/>
          <w:szCs w:val="28"/>
        </w:rPr>
        <w:t>了解会计概念、职能；理解会计核算基本前提和核算一般原则；掌握会计工作流程；（2）理解会计要素、会计科目和会计账户；掌握会计等式和借贷记账法；（3）掌握企业筹资、采购业务、生产业务、销售业务、利润形成与分配等日常经济业务核算；（4）掌握原始凭证、记账凭证、会计账簿、会计报表的概念、分类及填制、登记方法；（5）掌握财产清查方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通过专业实训，使学生掌握</w:t>
      </w:r>
      <w:r>
        <w:rPr>
          <w:rFonts w:hint="eastAsia" w:ascii="仿宋" w:hAnsi="仿宋" w:eastAsia="仿宋" w:cs="仿宋"/>
          <w:color w:val="000000"/>
          <w:sz w:val="28"/>
          <w:szCs w:val="28"/>
        </w:rPr>
        <w:t>会计工作流程、会计等式和借贷记账法</w:t>
      </w:r>
      <w:r>
        <w:rPr>
          <w:rFonts w:hint="eastAsia" w:ascii="仿宋" w:hAnsi="仿宋" w:eastAsia="仿宋"/>
          <w:sz w:val="28"/>
          <w:szCs w:val="28"/>
        </w:rPr>
        <w:t>等基础会计核心知识，提高会计核算能力。教学方法注重以学生为主体，注重教师的教和学生的学的统一，教学过程注重师生交往、积极互动、共同发展。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会计学原理</w:t>
      </w:r>
    </w:p>
    <w:p>
      <w:pPr>
        <w:pStyle w:val="7"/>
        <w:spacing w:line="480" w:lineRule="exact"/>
        <w:ind w:firstLine="562" w:firstLineChars="200"/>
        <w:rPr>
          <w:rFonts w:ascii="仿宋" w:hAnsi="仿宋" w:eastAsia="仿宋" w:cs="仿宋"/>
          <w:bCs/>
          <w:sz w:val="28"/>
          <w:szCs w:val="28"/>
        </w:rPr>
      </w:pPr>
      <w:r>
        <w:rPr>
          <w:rFonts w:hint="eastAsia" w:ascii="仿宋" w:hAnsi="仿宋" w:eastAsia="仿宋" w:cs="仿宋"/>
          <w:b/>
          <w:sz w:val="28"/>
          <w:szCs w:val="28"/>
        </w:rPr>
        <w:t>后续课程：</w:t>
      </w:r>
      <w:r>
        <w:rPr>
          <w:rFonts w:hint="eastAsia" w:ascii="仿宋" w:hAnsi="仿宋" w:eastAsia="仿宋" w:cs="仿宋"/>
          <w:bCs/>
          <w:sz w:val="28"/>
          <w:szCs w:val="28"/>
        </w:rPr>
        <w:t>会计电算化实训、财务会计1/2</w:t>
      </w:r>
    </w:p>
    <w:p>
      <w:pPr>
        <w:spacing w:line="480" w:lineRule="exact"/>
        <w:rPr>
          <w:rFonts w:ascii="仿宋" w:hAnsi="仿宋" w:eastAsia="仿宋" w:cs="仿宋"/>
          <w:b/>
          <w:bCs/>
          <w:sz w:val="28"/>
          <w:szCs w:val="28"/>
        </w:rPr>
      </w:pPr>
      <w:r>
        <w:rPr>
          <w:rFonts w:hint="eastAsia" w:ascii="仿宋" w:hAnsi="仿宋" w:eastAsia="仿宋" w:cs="仿宋"/>
          <w:b/>
          <w:bCs/>
          <w:sz w:val="28"/>
          <w:szCs w:val="28"/>
        </w:rPr>
        <w:t>4.会计电算化实训</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课程代码：71512209</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课程学时：60</w:t>
      </w:r>
      <w:r>
        <w:rPr>
          <w:rFonts w:hint="eastAsia" w:ascii="仿宋" w:hAnsi="仿宋" w:eastAsia="仿宋"/>
          <w:b/>
          <w:kern w:val="0"/>
          <w:sz w:val="28"/>
          <w:szCs w:val="28"/>
        </w:rPr>
        <w:t xml:space="preserve">              </w:t>
      </w:r>
      <w:r>
        <w:rPr>
          <w:rFonts w:hint="eastAsia" w:ascii="仿宋" w:hAnsi="仿宋" w:eastAsia="仿宋" w:cs="仿宋"/>
          <w:b/>
          <w:sz w:val="28"/>
          <w:szCs w:val="28"/>
        </w:rPr>
        <w:t>课程学分：2.5</w:t>
      </w:r>
    </w:p>
    <w:p>
      <w:pPr>
        <w:spacing w:line="48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课程目标：</w:t>
      </w:r>
      <w:r>
        <w:rPr>
          <w:rFonts w:hint="eastAsia" w:ascii="仿宋" w:hAnsi="仿宋" w:eastAsia="仿宋" w:cs="仿宋"/>
          <w:sz w:val="28"/>
          <w:szCs w:val="28"/>
        </w:rPr>
        <w:t>通过介绍会计电算化理论，着重介绍当今主流财务软件用友U8.10.1的操作技能；实现理论与实践零距离；注重讲授软件应用中可能出现的故障及如何排除故障，使学生能够具备实用电算技能，能够解决运行会计软件所出现的异常.</w:t>
      </w:r>
    </w:p>
    <w:p>
      <w:pPr>
        <w:spacing w:line="48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主要内容：</w:t>
      </w:r>
      <w:r>
        <w:rPr>
          <w:rFonts w:hint="eastAsia" w:ascii="仿宋" w:hAnsi="仿宋" w:eastAsia="仿宋" w:cs="仿宋"/>
          <w:sz w:val="28"/>
          <w:szCs w:val="28"/>
        </w:rPr>
        <w:t>会计电算化基本要求、会计电算化岗位及其权限设置的基本要求、会计电算化档案管理的基本要求、会计核算软件的操作、电算化会计核算基本流程。</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教学要求：</w:t>
      </w:r>
      <w:r>
        <w:rPr>
          <w:rFonts w:hint="eastAsia" w:ascii="仿宋" w:hAnsi="仿宋" w:eastAsia="仿宋" w:cs="仿宋"/>
          <w:sz w:val="28"/>
          <w:szCs w:val="28"/>
        </w:rPr>
        <w:t>通过电算化专业实训，使学生能应用会计核算软件进行电算化会计核算基本流程等电算化操作。教学方法注重以学生为主体，注重教师的教和学生的学的统一，教学过程注重师生交往、积极互动、共同发展。</w:t>
      </w:r>
    </w:p>
    <w:p>
      <w:pPr>
        <w:spacing w:line="480" w:lineRule="exact"/>
        <w:ind w:firstLine="551" w:firstLineChars="196"/>
        <w:rPr>
          <w:rFonts w:ascii="仿宋" w:hAnsi="仿宋" w:eastAsia="仿宋" w:cs="仿宋"/>
          <w:sz w:val="28"/>
          <w:szCs w:val="28"/>
        </w:rPr>
      </w:pPr>
      <w:r>
        <w:rPr>
          <w:rFonts w:hint="eastAsia" w:ascii="仿宋" w:hAnsi="仿宋" w:eastAsia="仿宋" w:cs="仿宋"/>
          <w:b/>
          <w:kern w:val="0"/>
          <w:sz w:val="28"/>
          <w:szCs w:val="28"/>
        </w:rPr>
        <w:t>先修课程：</w:t>
      </w:r>
      <w:r>
        <w:rPr>
          <w:rFonts w:hint="eastAsia" w:ascii="仿宋" w:hAnsi="仿宋" w:eastAsia="仿宋" w:cs="仿宋"/>
          <w:sz w:val="28"/>
          <w:szCs w:val="28"/>
        </w:rPr>
        <w:t>会计学原理</w:t>
      </w:r>
    </w:p>
    <w:p>
      <w:pPr>
        <w:spacing w:line="480" w:lineRule="exact"/>
        <w:ind w:firstLine="551" w:firstLineChars="196"/>
        <w:rPr>
          <w:rFonts w:ascii="仿宋" w:hAnsi="仿宋" w:eastAsia="仿宋" w:cs="仿宋"/>
          <w:sz w:val="28"/>
          <w:szCs w:val="28"/>
        </w:rPr>
      </w:pPr>
      <w:r>
        <w:rPr>
          <w:rFonts w:hint="eastAsia" w:ascii="仿宋" w:hAnsi="仿宋" w:eastAsia="仿宋" w:cs="仿宋"/>
          <w:b/>
          <w:kern w:val="0"/>
          <w:sz w:val="28"/>
          <w:szCs w:val="28"/>
        </w:rPr>
        <w:t>后续课程：</w:t>
      </w:r>
      <w:r>
        <w:rPr>
          <w:rFonts w:hint="eastAsia" w:ascii="仿宋" w:hAnsi="仿宋" w:eastAsia="仿宋" w:cs="仿宋"/>
          <w:sz w:val="28"/>
          <w:szCs w:val="28"/>
        </w:rPr>
        <w:t>专业综合实践</w:t>
      </w:r>
    </w:p>
    <w:p>
      <w:pPr>
        <w:spacing w:line="480" w:lineRule="exact"/>
        <w:rPr>
          <w:rFonts w:ascii="黑体" w:hAnsi="黑体" w:eastAsia="黑体"/>
          <w:b/>
          <w:bCs/>
          <w:sz w:val="28"/>
          <w:szCs w:val="28"/>
        </w:rPr>
      </w:pPr>
      <w:r>
        <w:rPr>
          <w:rFonts w:hint="eastAsia" w:ascii="黑体" w:hAnsi="黑体" w:eastAsia="黑体"/>
          <w:b/>
          <w:bCs/>
          <w:sz w:val="28"/>
          <w:szCs w:val="28"/>
        </w:rPr>
        <w:t>（五）其他</w:t>
      </w:r>
      <w:r>
        <w:rPr>
          <w:rFonts w:ascii="黑体" w:hAnsi="黑体" w:eastAsia="黑体"/>
          <w:b/>
          <w:bCs/>
          <w:sz w:val="28"/>
          <w:szCs w:val="28"/>
        </w:rPr>
        <w:t>专业课简介</w:t>
      </w:r>
    </w:p>
    <w:p>
      <w:pPr>
        <w:spacing w:line="480" w:lineRule="exact"/>
        <w:rPr>
          <w:rFonts w:ascii="仿宋" w:hAnsi="仿宋" w:eastAsia="仿宋" w:cs="仿宋"/>
          <w:b/>
          <w:sz w:val="28"/>
          <w:szCs w:val="28"/>
        </w:rPr>
      </w:pPr>
      <w:r>
        <w:rPr>
          <w:rFonts w:hint="eastAsia" w:ascii="仿宋" w:hAnsi="仿宋" w:eastAsia="仿宋"/>
          <w:b/>
          <w:sz w:val="28"/>
          <w:szCs w:val="28"/>
        </w:rPr>
        <w:t>1.</w:t>
      </w:r>
      <w:r>
        <w:rPr>
          <w:rFonts w:hint="eastAsia" w:ascii="仿宋" w:hAnsi="仿宋" w:eastAsia="仿宋" w:cs="仿宋"/>
          <w:b/>
          <w:sz w:val="28"/>
          <w:szCs w:val="28"/>
        </w:rPr>
        <w:t>报表分析B</w:t>
      </w:r>
      <w:r>
        <w:rPr>
          <w:rFonts w:hint="eastAsia" w:ascii="仿宋" w:hAnsi="仿宋" w:eastAsia="仿宋"/>
          <w:b/>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课程代码：71512132  </w:t>
      </w:r>
      <w:r>
        <w:rPr>
          <w:rFonts w:hint="eastAsia" w:ascii="仿宋" w:hAnsi="仿宋" w:eastAsia="仿宋"/>
          <w:b/>
          <w:kern w:val="0"/>
          <w:sz w:val="28"/>
          <w:szCs w:val="28"/>
        </w:rPr>
        <w:t xml:space="preserve">    </w:t>
      </w:r>
      <w:r>
        <w:rPr>
          <w:rFonts w:hint="eastAsia" w:ascii="仿宋" w:hAnsi="仿宋" w:eastAsia="仿宋" w:cs="仿宋"/>
          <w:b/>
          <w:sz w:val="28"/>
          <w:szCs w:val="28"/>
        </w:rPr>
        <w:t>课程性质：选修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课程学分：3</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本课程培养学生对企业主要财务报表指标的分析能力，使学生能够掌握报表分析的基本理论和基本知识、能够在进行财务报表分析基础上提出企业财务管理建议，具备解决企业财务管理问题的实际能力。</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主要内容：</w:t>
      </w:r>
      <w:r>
        <w:rPr>
          <w:rFonts w:hint="eastAsia" w:ascii="仿宋" w:hAnsi="仿宋" w:eastAsia="仿宋" w:cs="仿宋"/>
          <w:sz w:val="28"/>
          <w:szCs w:val="28"/>
        </w:rPr>
        <w:t>资产负债表分析、利润表分析、现金流量表分析、偿债能力、营运能力、盈利能力、发展能力指标分析、综合分析。</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偿债能力、营运能力、盈利能力、发展能力指标分析</w:t>
      </w:r>
      <w:r>
        <w:rPr>
          <w:rFonts w:hint="eastAsia" w:ascii="仿宋" w:hAnsi="仿宋" w:eastAsia="仿宋" w:cs="仿宋"/>
          <w:kern w:val="0"/>
          <w:sz w:val="28"/>
          <w:szCs w:val="28"/>
        </w:rPr>
        <w:t>等报表分析</w:t>
      </w:r>
      <w:r>
        <w:rPr>
          <w:rFonts w:hint="eastAsia" w:ascii="仿宋" w:hAnsi="仿宋" w:eastAsia="仿宋"/>
          <w:sz w:val="28"/>
          <w:szCs w:val="28"/>
        </w:rPr>
        <w:t>核心知识。教学方法注重以学生为主体，注重教师的教和学生的学的统一，教学过程注重师生交往、积极互动、共同发展。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财务会计1/2、财务管理</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财务核算专项实训</w:t>
      </w:r>
    </w:p>
    <w:p>
      <w:pPr>
        <w:spacing w:line="480" w:lineRule="exact"/>
        <w:rPr>
          <w:rFonts w:ascii="仿宋" w:hAnsi="仿宋" w:eastAsia="仿宋" w:cs="仿宋"/>
          <w:b/>
          <w:sz w:val="28"/>
          <w:szCs w:val="28"/>
        </w:rPr>
      </w:pPr>
      <w:r>
        <w:rPr>
          <w:rFonts w:hint="eastAsia" w:ascii="仿宋" w:hAnsi="仿宋" w:eastAsia="仿宋" w:cs="仿宋"/>
          <w:b/>
          <w:sz w:val="28"/>
          <w:szCs w:val="28"/>
        </w:rPr>
        <w:t>2.财务核算专项实训</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课程代码：71512212</w:t>
      </w:r>
      <w:r>
        <w:rPr>
          <w:rFonts w:hint="eastAsia" w:ascii="仿宋" w:hAnsi="仿宋" w:eastAsia="仿宋"/>
          <w:b/>
          <w:kern w:val="0"/>
          <w:sz w:val="28"/>
          <w:szCs w:val="28"/>
        </w:rPr>
        <w:t xml:space="preserve">       </w:t>
      </w:r>
      <w:r>
        <w:rPr>
          <w:rFonts w:hint="eastAsia" w:ascii="仿宋" w:hAnsi="仿宋" w:eastAsia="仿宋" w:cs="仿宋"/>
          <w:b/>
          <w:sz w:val="28"/>
          <w:szCs w:val="28"/>
        </w:rPr>
        <w:t>课程性质：必修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课程学分：2</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本课程培养学生对企业主要经济业务的判断与分析能力，结合所学相关专业课程包括财务会计、成本会计、财务管理、报表分析等重点内容进行实训，有利于学生对所学知识的灵活运用，提高学生分析问题、解决问题的能力。</w:t>
      </w:r>
    </w:p>
    <w:p>
      <w:pPr>
        <w:spacing w:line="480" w:lineRule="exact"/>
        <w:ind w:firstLine="562" w:firstLineChars="200"/>
        <w:rPr>
          <w:rFonts w:ascii="仿宋" w:hAnsi="仿宋" w:eastAsia="仿宋" w:cs="仿宋"/>
          <w:bCs/>
          <w:sz w:val="28"/>
          <w:szCs w:val="28"/>
        </w:rPr>
      </w:pPr>
      <w:r>
        <w:rPr>
          <w:rFonts w:hint="eastAsia" w:ascii="仿宋" w:hAnsi="仿宋" w:eastAsia="仿宋" w:cs="仿宋"/>
          <w:b/>
          <w:sz w:val="28"/>
          <w:szCs w:val="28"/>
        </w:rPr>
        <w:t>主要内容：</w:t>
      </w:r>
      <w:r>
        <w:rPr>
          <w:rFonts w:hint="eastAsia" w:ascii="仿宋" w:hAnsi="仿宋" w:eastAsia="仿宋" w:cs="仿宋"/>
          <w:bCs/>
          <w:sz w:val="28"/>
          <w:szCs w:val="28"/>
        </w:rPr>
        <w:t>通过网中网财务专项实训平台，可完成记账凭证填制、对账结账、财务报表编制与分析、产品成本计算、财务决策分析等内容的训练。</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w:t>
      </w:r>
      <w:r>
        <w:rPr>
          <w:rFonts w:hint="eastAsia" w:ascii="仿宋" w:hAnsi="仿宋" w:eastAsia="仿宋" w:cs="仿宋"/>
          <w:bCs/>
          <w:sz w:val="28"/>
          <w:szCs w:val="28"/>
        </w:rPr>
        <w:t>网中网财务专项实训平台</w:t>
      </w:r>
      <w:r>
        <w:rPr>
          <w:rFonts w:hint="eastAsia" w:ascii="仿宋" w:hAnsi="仿宋" w:eastAsia="仿宋"/>
          <w:sz w:val="28"/>
          <w:szCs w:val="28"/>
        </w:rPr>
        <w:t>，使学生掌握</w:t>
      </w:r>
      <w:r>
        <w:rPr>
          <w:rFonts w:hint="eastAsia" w:ascii="仿宋" w:hAnsi="仿宋" w:eastAsia="仿宋" w:cs="仿宋"/>
          <w:sz w:val="28"/>
          <w:szCs w:val="28"/>
        </w:rPr>
        <w:t>财务会计、成本会计、财务管理、报表分析等课程重点操作内容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财务会计、财务管理、成本会计、报表分析</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spacing w:line="480" w:lineRule="exact"/>
        <w:rPr>
          <w:rFonts w:ascii="仿宋" w:hAnsi="仿宋" w:eastAsia="仿宋" w:cs="仿宋"/>
          <w:b/>
          <w:bCs/>
          <w:sz w:val="28"/>
          <w:szCs w:val="28"/>
        </w:rPr>
      </w:pPr>
      <w:r>
        <w:rPr>
          <w:rFonts w:hint="eastAsia" w:ascii="仿宋" w:hAnsi="仿宋" w:eastAsia="仿宋" w:cs="仿宋"/>
          <w:b/>
          <w:bCs/>
          <w:sz w:val="28"/>
          <w:szCs w:val="28"/>
        </w:rPr>
        <w:t>3.纳税实务与申报B</w:t>
      </w:r>
      <w:r>
        <w:rPr>
          <w:rFonts w:hint="eastAsia" w:ascii="仿宋" w:hAnsi="仿宋" w:eastAsia="仿宋" w:cs="仿宋"/>
          <w:b/>
          <w:color w:val="000000"/>
          <w:sz w:val="28"/>
          <w:szCs w:val="28"/>
        </w:rPr>
        <w:t>☆</w:t>
      </w:r>
    </w:p>
    <w:p>
      <w:pPr>
        <w:widowControl/>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课程代码：71512122 </w:t>
      </w:r>
      <w:r>
        <w:rPr>
          <w:rFonts w:hint="eastAsia" w:ascii="仿宋" w:hAnsi="仿宋" w:eastAsia="仿宋"/>
          <w:b/>
          <w:kern w:val="0"/>
          <w:sz w:val="28"/>
          <w:szCs w:val="28"/>
        </w:rPr>
        <w:t xml:space="preserve">     </w:t>
      </w:r>
      <w:r>
        <w:rPr>
          <w:rFonts w:hint="eastAsia" w:ascii="仿宋" w:hAnsi="仿宋" w:eastAsia="仿宋"/>
          <w:b/>
          <w:kern w:val="0"/>
          <w:sz w:val="28"/>
          <w:szCs w:val="28"/>
          <w:lang w:val="en-US" w:eastAsia="zh-CN"/>
        </w:rPr>
        <w:t xml:space="preserve">   </w:t>
      </w:r>
      <w:r>
        <w:rPr>
          <w:rFonts w:hint="eastAsia" w:ascii="仿宋" w:hAnsi="仿宋" w:eastAsia="仿宋" w:cs="仿宋"/>
          <w:b/>
          <w:sz w:val="28"/>
          <w:szCs w:val="28"/>
        </w:rPr>
        <w:t>课程性质：选修</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课程学时：48</w:t>
      </w:r>
      <w:r>
        <w:rPr>
          <w:rFonts w:hint="eastAsia" w:ascii="仿宋" w:hAnsi="仿宋" w:eastAsia="仿宋"/>
          <w:b/>
          <w:kern w:val="0"/>
          <w:sz w:val="28"/>
          <w:szCs w:val="28"/>
        </w:rPr>
        <w:t xml:space="preserve">               </w:t>
      </w:r>
      <w:r>
        <w:rPr>
          <w:rFonts w:hint="eastAsia" w:ascii="仿宋" w:hAnsi="仿宋" w:eastAsia="仿宋" w:cs="仿宋"/>
          <w:b/>
          <w:sz w:val="28"/>
          <w:szCs w:val="28"/>
        </w:rPr>
        <w:t>课程学分：3</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课程目标：</w:t>
      </w:r>
      <w:r>
        <w:rPr>
          <w:rFonts w:hint="eastAsia" w:ascii="仿宋" w:hAnsi="仿宋" w:eastAsia="仿宋" w:cs="仿宋"/>
          <w:sz w:val="28"/>
          <w:szCs w:val="28"/>
        </w:rPr>
        <w:t>本课程培养学生职业能力为核心，以就业为导向，以适应岗位胜任能力为线索，以讲解各种税的法律法规、计算方法作为教学内容，以如何填写纳税申报表、如何申报纳税来组织教学过程。（1）能根据各税种的征税范围确认企业日常经济活动涉及税种；（2）能根据各种税的相关规定对企业日常经济活动所涉及的各个税种进行税款计算；（3）能根据纳税申报的相关规定填写各个税种纳税申报表并办理纳税申报。</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主要内容：</w:t>
      </w:r>
      <w:r>
        <w:rPr>
          <w:rFonts w:hint="eastAsia" w:ascii="仿宋" w:hAnsi="仿宋" w:eastAsia="仿宋" w:cs="仿宋"/>
          <w:sz w:val="28"/>
          <w:szCs w:val="28"/>
        </w:rPr>
        <w:t>（1）掌握增值税、消费税的计算与纳税申报；（2）掌握企业所得税、个人所得税的计算与纳税申报；（3）掌握财产、行为和资源税的计算与纳税申报。</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增值税、消费税等课程重点操作内容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经济法基础、财务会计</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纳税筹划</w:t>
      </w:r>
    </w:p>
    <w:p>
      <w:pPr>
        <w:spacing w:line="480" w:lineRule="exact"/>
        <w:rPr>
          <w:rFonts w:ascii="仿宋" w:hAnsi="仿宋" w:eastAsia="仿宋" w:cs="仿宋"/>
          <w:b/>
          <w:bCs/>
          <w:sz w:val="28"/>
          <w:szCs w:val="28"/>
        </w:rPr>
      </w:pPr>
      <w:r>
        <w:rPr>
          <w:rFonts w:hint="eastAsia" w:ascii="仿宋" w:hAnsi="仿宋" w:eastAsia="仿宋" w:cs="仿宋"/>
          <w:b/>
          <w:sz w:val="28"/>
          <w:szCs w:val="28"/>
        </w:rPr>
        <w:t>4.</w:t>
      </w:r>
      <w:r>
        <w:rPr>
          <w:rFonts w:hint="eastAsia" w:ascii="仿宋" w:hAnsi="仿宋" w:eastAsia="仿宋" w:cs="仿宋"/>
          <w:b/>
          <w:bCs/>
          <w:sz w:val="28"/>
          <w:szCs w:val="28"/>
        </w:rPr>
        <w:t>大数据基础☆</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课程代码：71513199                课程性质：选修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课程学时：48                      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了解大数据的发展背景、概念、对象、作用、大数据的种类；理解大数据的职能、大数据准则、大数据方法和大数据程序；掌握扎实的大数据基础知识和大数据开发技术方法、工具和环境。</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大数据的概念、分类；大数据准则、大数据方法和大数据证据运用；大数据工作程序。</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教学方法注重以学生为主体，注重教师的教和学生的学的统一，教学过程注重师生交往、积极互动、共同发展。以机房授课方式将教学过程从教学向学习转换，改变传统的以教为中心的教学方式，让学生边学边练，培养学习兴趣，构建自己的经验和知识体系。</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：财务会计（1）（2）</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：大数据财务</w:t>
      </w:r>
    </w:p>
    <w:p>
      <w:pPr>
        <w:pStyle w:val="7"/>
        <w:spacing w:line="480" w:lineRule="exact"/>
        <w:rPr>
          <w:rFonts w:ascii="仿宋" w:hAnsi="仿宋" w:eastAsia="仿宋" w:cs="仿宋"/>
          <w:b/>
          <w:bCs/>
          <w:sz w:val="28"/>
          <w:szCs w:val="28"/>
        </w:rPr>
      </w:pPr>
      <w:r>
        <w:rPr>
          <w:rFonts w:hint="eastAsia" w:ascii="仿宋" w:hAnsi="仿宋" w:eastAsia="仿宋" w:cs="仿宋"/>
          <w:b/>
          <w:sz w:val="28"/>
          <w:szCs w:val="28"/>
        </w:rPr>
        <w:t>5.</w:t>
      </w:r>
      <w:r>
        <w:rPr>
          <w:rFonts w:hint="eastAsia" w:ascii="仿宋" w:hAnsi="仿宋" w:eastAsia="仿宋" w:cs="仿宋"/>
          <w:b/>
          <w:bCs/>
          <w:sz w:val="28"/>
          <w:szCs w:val="28"/>
        </w:rPr>
        <w:t>纳税筹划☆</w:t>
      </w:r>
    </w:p>
    <w:p>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课程代码： 71512126               课程性质：选修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课程学时：48                      课程学分：3</w:t>
      </w:r>
    </w:p>
    <w:p>
      <w:pPr>
        <w:pStyle w:val="7"/>
        <w:spacing w:line="480" w:lineRule="exact"/>
        <w:ind w:firstLine="562" w:firstLineChars="200"/>
        <w:rPr>
          <w:rFonts w:ascii="宋体" w:hAnsi="宋体" w:cs="宋体"/>
          <w:sz w:val="21"/>
          <w:szCs w:val="21"/>
        </w:rPr>
      </w:pPr>
      <w:r>
        <w:rPr>
          <w:rFonts w:hint="eastAsia" w:ascii="仿宋" w:hAnsi="仿宋" w:eastAsia="仿宋" w:cs="仿宋"/>
          <w:b/>
          <w:bCs/>
          <w:sz w:val="28"/>
          <w:szCs w:val="28"/>
        </w:rPr>
        <w:t>课程目标：</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（1）掌握纳税筹划的基本概念、基本知识、基础理论。</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（2）应用纳税筹划的基本知识、基础理论，结合经济活动复杂的特点，开展相应知识的研究，提高学生解决实际问题的能力。</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（3）将工作与学习密切结合起来，将提高知识修养与培养职业能力密切结合起来，努力将项目成果社会化。</w:t>
      </w:r>
    </w:p>
    <w:p>
      <w:pPr>
        <w:spacing w:line="480" w:lineRule="exact"/>
        <w:ind w:firstLine="560"/>
        <w:rPr>
          <w:rFonts w:ascii="仿宋" w:hAnsi="仿宋" w:eastAsia="仿宋" w:cs="仿宋"/>
          <w:sz w:val="28"/>
          <w:szCs w:val="28"/>
        </w:rPr>
      </w:pPr>
      <w:r>
        <w:rPr>
          <w:rFonts w:hint="eastAsia" w:ascii="仿宋" w:hAnsi="仿宋" w:eastAsia="仿宋" w:cs="仿宋"/>
          <w:sz w:val="28"/>
          <w:szCs w:val="28"/>
        </w:rPr>
        <w:t>（4）使学生增强法制观念，具备财务管理、理财投资岗位所必需的纳税筹划基本知识和综合运用技能，具备财务管理人员所必需的能够分析和解决实际纳税筹划问题及事务的能力。</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（1）纳税筹划理论。（2）货币、信用、银行和金融市场的基本理论，货币和金融体系的运行机制以及金融运行与经济运行相互关系。</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纳税筹划基本知识和综合运用技能等课程重点操作内容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：基础会计</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widowControl/>
        <w:spacing w:line="480" w:lineRule="exact"/>
        <w:rPr>
          <w:rFonts w:ascii="仿宋" w:hAnsi="仿宋" w:eastAsia="仿宋" w:cs="仿宋"/>
          <w:b/>
          <w:bCs/>
          <w:sz w:val="28"/>
          <w:szCs w:val="28"/>
        </w:rPr>
      </w:pPr>
      <w:r>
        <w:rPr>
          <w:rFonts w:hint="eastAsia" w:ascii="仿宋" w:hAnsi="仿宋" w:eastAsia="仿宋" w:cs="仿宋"/>
          <w:b/>
          <w:sz w:val="28"/>
          <w:szCs w:val="28"/>
        </w:rPr>
        <w:t>6.大数据财务</w:t>
      </w:r>
      <w:r>
        <w:rPr>
          <w:rFonts w:hint="eastAsia" w:ascii="仿宋" w:hAnsi="仿宋" w:eastAsia="仿宋" w:cs="仿宋"/>
          <w:b/>
          <w:bCs/>
          <w:sz w:val="28"/>
          <w:szCs w:val="28"/>
        </w:rPr>
        <w:t>☆</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课程代码：71513196                课程性质：选修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课程学时：48                      课程学分：3</w:t>
      </w:r>
    </w:p>
    <w:p>
      <w:pPr>
        <w:ind w:firstLine="562" w:firstLineChars="200"/>
        <w:jc w:val="left"/>
        <w:rPr>
          <w:rFonts w:ascii="仿宋" w:hAnsi="仿宋" w:eastAsia="仿宋" w:cs="仿宋"/>
          <w:sz w:val="28"/>
          <w:szCs w:val="28"/>
        </w:rPr>
      </w:pPr>
      <w:r>
        <w:rPr>
          <w:rFonts w:hint="eastAsia" w:ascii="仿宋" w:hAnsi="仿宋" w:eastAsia="仿宋" w:cs="仿宋"/>
          <w:b/>
          <w:sz w:val="28"/>
          <w:szCs w:val="28"/>
        </w:rPr>
        <w:t>课程</w:t>
      </w:r>
      <w:r>
        <w:rPr>
          <w:rFonts w:hint="eastAsia" w:ascii="仿宋" w:hAnsi="仿宋" w:eastAsia="仿宋" w:cs="仿宋"/>
          <w:b/>
          <w:bCs/>
          <w:sz w:val="28"/>
          <w:szCs w:val="28"/>
        </w:rPr>
        <w:t>目标：</w:t>
      </w:r>
      <w:r>
        <w:rPr>
          <w:rFonts w:hint="eastAsia" w:ascii="仿宋" w:hAnsi="仿宋" w:eastAsia="仿宋" w:cs="仿宋"/>
          <w:sz w:val="28"/>
          <w:szCs w:val="28"/>
        </w:rPr>
        <w:t>通过本课程的学习，使学生能够</w:t>
      </w:r>
      <w:bookmarkStart w:id="2" w:name="_Toc511823645"/>
      <w:r>
        <w:rPr>
          <w:rFonts w:hint="eastAsia" w:ascii="仿宋" w:hAnsi="仿宋" w:eastAsia="仿宋" w:cs="仿宋"/>
          <w:sz w:val="28"/>
          <w:szCs w:val="28"/>
        </w:rPr>
        <w:t>掌握财务大数据分析项目的基本流程、可视化工具分析和一般数据挖掘分析建模方法；通过大数据分析实践增强业务理解能力，学会利用数据分析和专业知识解决不同行业、不同经营问题的分析方法；通过对实际案例的演练，掌握创新性提出管理建议与优化措施的方法，加深对专业知识的理解和应用，做更懂业务的财务管理者，增强财务管理的实务化、数字化能力，并为未来从事财务数据分析工作奠定基础。</w:t>
      </w:r>
    </w:p>
    <w:bookmarkEnd w:id="2"/>
    <w:p>
      <w:pPr>
        <w:adjustRightInd w:val="0"/>
        <w:snapToGrid w:val="0"/>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主要内容：</w:t>
      </w:r>
    </w:p>
    <w:p>
      <w:pPr>
        <w:adjustRightInd w:val="0"/>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（1）掌握财务大数据分析的概念、基本特征。</w:t>
      </w:r>
    </w:p>
    <w:p>
      <w:pPr>
        <w:adjustRightInd w:val="0"/>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（2）掌握财务大数据的范围与来源。</w:t>
      </w:r>
    </w:p>
    <w:p>
      <w:pPr>
        <w:adjustRightInd w:val="0"/>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（3）掌握财务大数据项目分析的一般流程。</w:t>
      </w:r>
    </w:p>
    <w:p>
      <w:pPr>
        <w:adjustRightInd w:val="0"/>
        <w:snapToGrid w:val="0"/>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（4）掌握</w:t>
      </w:r>
      <w:bookmarkStart w:id="3" w:name="_Hlk28852881"/>
      <w:r>
        <w:rPr>
          <w:rFonts w:hint="eastAsia" w:ascii="仿宋" w:hAnsi="仿宋" w:eastAsia="仿宋" w:cs="仿宋"/>
          <w:color w:val="000000" w:themeColor="text1"/>
          <w:sz w:val="28"/>
          <w:szCs w:val="28"/>
          <w14:textFill>
            <w14:solidFill>
              <w14:schemeClr w14:val="tx1"/>
            </w14:solidFill>
          </w14:textFill>
        </w:rPr>
        <w:t>财务</w:t>
      </w:r>
      <w:bookmarkEnd w:id="3"/>
      <w:r>
        <w:rPr>
          <w:rFonts w:hint="eastAsia" w:ascii="仿宋" w:hAnsi="仿宋" w:eastAsia="仿宋" w:cs="仿宋"/>
          <w:color w:val="000000" w:themeColor="text1"/>
          <w:sz w:val="28"/>
          <w:szCs w:val="28"/>
          <w14:textFill>
            <w14:solidFill>
              <w14:schemeClr w14:val="tx1"/>
            </w14:solidFill>
          </w14:textFill>
        </w:rPr>
        <w:t>数据收集与预处理方法。</w:t>
      </w:r>
    </w:p>
    <w:p>
      <w:pPr>
        <w:adjustRightInd w:val="0"/>
        <w:snapToGrid w:val="0"/>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（5）掌握财务大数据分析可视化的基本原理。</w:t>
      </w:r>
    </w:p>
    <w:p>
      <w:pPr>
        <w:adjustRightInd w:val="0"/>
        <w:snapToGrid w:val="0"/>
        <w:spacing w:line="400" w:lineRule="exact"/>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（6）掌握财务大数据大数据算法的基本原理。</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教学要求：</w:t>
      </w:r>
      <w:r>
        <w:rPr>
          <w:rFonts w:hint="eastAsia" w:ascii="仿宋" w:hAnsi="仿宋" w:eastAsia="仿宋" w:cs="仿宋"/>
          <w:sz w:val="28"/>
          <w:szCs w:val="28"/>
        </w:rPr>
        <w:t>通过项目教学、任务驱动、情景模拟、翻转课堂等现代教学方法，使学生掌握生产型企业的内部大数据工作流程等课程重点操作内容。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财务会计、大数据基础</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spacing w:line="480" w:lineRule="exact"/>
        <w:rPr>
          <w:rFonts w:ascii="仿宋" w:hAnsi="仿宋" w:eastAsia="仿宋" w:cs="仿宋"/>
          <w:b/>
          <w:bCs/>
          <w:sz w:val="28"/>
          <w:szCs w:val="28"/>
        </w:rPr>
      </w:pPr>
      <w:r>
        <w:rPr>
          <w:rFonts w:hint="eastAsia" w:ascii="仿宋" w:hAnsi="仿宋" w:eastAsia="仿宋"/>
          <w:b/>
          <w:sz w:val="28"/>
          <w:szCs w:val="28"/>
        </w:rPr>
        <w:t>7.</w:t>
      </w:r>
      <w:r>
        <w:rPr>
          <w:rFonts w:hint="eastAsia" w:ascii="仿宋" w:hAnsi="仿宋" w:eastAsia="仿宋" w:cs="仿宋"/>
          <w:b/>
          <w:bCs/>
          <w:sz w:val="28"/>
          <w:szCs w:val="28"/>
        </w:rPr>
        <w:t>财务管理决策训练（1</w:t>
      </w:r>
      <w:r>
        <w:rPr>
          <w:rFonts w:hint="eastAsia" w:ascii="仿宋" w:hAnsi="仿宋" w:eastAsia="仿宋"/>
          <w:sz w:val="28"/>
          <w:szCs w:val="28"/>
        </w:rPr>
        <w:t>、</w:t>
      </w:r>
      <w:r>
        <w:rPr>
          <w:rFonts w:hint="eastAsia" w:ascii="仿宋" w:hAnsi="仿宋" w:eastAsia="仿宋" w:cs="仿宋"/>
          <w:b/>
          <w:bCs/>
          <w:sz w:val="28"/>
          <w:szCs w:val="28"/>
        </w:rPr>
        <w:t xml:space="preserve">2）▲            </w:t>
      </w:r>
      <w:r>
        <w:rPr>
          <w:rFonts w:hint="eastAsia" w:ascii="仿宋" w:hAnsi="仿宋" w:eastAsia="仿宋" w:cs="仿宋"/>
          <w:b/>
          <w:sz w:val="28"/>
          <w:szCs w:val="28"/>
        </w:rPr>
        <w:t>课程性质：选修</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财务管理决策训练1  课程代码：71512203  课程学时：24  课程学分：1</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财务管理决策训练2  课程代码：71512206  课程学时：24 课程学分：1</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通过本课程的学习，使学生树立起先进的财务项目管理观念，初步具备财务项目环境分析能力、市场调研能力、消费者行为分析能力、竞争战略制定能力、财务管理组合策划能力、财务管理抗挫折能力、财务项目管理创新思维能力和团队协作精神。培养用户第一，服务至上的职业态度和职业行为，提高营销业务素质，为将来从事财务管理工作打下坚实的基础。</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财务项目管理环境分析、财务项目管理战略、企业财务项目管理组合策略、企业财务项目管理策划的核心内容、如何撰写财务项目管理策划方案、财务项目管理实务操作的基本内容等。以具体的（或虚拟的）项目为载体，开发财务项目管理行动领域的学习内容。</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通过模拟实训等现代教学方法，使学生掌握</w:t>
      </w:r>
      <w:r>
        <w:rPr>
          <w:rFonts w:hint="eastAsia" w:ascii="仿宋" w:hAnsi="仿宋" w:eastAsia="仿宋" w:cs="仿宋"/>
          <w:sz w:val="28"/>
          <w:szCs w:val="28"/>
        </w:rPr>
        <w:t>财务项目管理实务操作等课程重点操作内容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会计学原理</w:t>
      </w:r>
    </w:p>
    <w:p>
      <w:pPr>
        <w:spacing w:line="480" w:lineRule="exact"/>
        <w:ind w:firstLine="562" w:firstLineChars="200"/>
        <w:rPr>
          <w:rFonts w:ascii="仿宋" w:hAnsi="仿宋" w:eastAsia="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pStyle w:val="7"/>
        <w:spacing w:line="480" w:lineRule="exact"/>
        <w:rPr>
          <w:rFonts w:ascii="仿宋" w:hAnsi="仿宋" w:eastAsia="仿宋" w:cs="仿宋"/>
          <w:b/>
          <w:bCs/>
          <w:sz w:val="28"/>
          <w:szCs w:val="28"/>
        </w:rPr>
      </w:pPr>
      <w:r>
        <w:rPr>
          <w:rFonts w:hint="eastAsia" w:ascii="仿宋" w:hAnsi="仿宋" w:eastAsia="仿宋"/>
          <w:b/>
          <w:sz w:val="28"/>
          <w:szCs w:val="28"/>
        </w:rPr>
        <w:t>8.</w:t>
      </w:r>
      <w:r>
        <w:rPr>
          <w:rFonts w:hint="eastAsia" w:ascii="仿宋" w:hAnsi="仿宋" w:eastAsia="仿宋" w:cs="仿宋"/>
          <w:b/>
          <w:bCs/>
          <w:sz w:val="28"/>
          <w:szCs w:val="28"/>
        </w:rPr>
        <w:t>财务论文写作训练（1</w:t>
      </w:r>
      <w:r>
        <w:rPr>
          <w:rFonts w:hint="eastAsia" w:ascii="仿宋" w:hAnsi="仿宋" w:eastAsia="仿宋"/>
          <w:sz w:val="28"/>
          <w:szCs w:val="28"/>
        </w:rPr>
        <w:t>、</w:t>
      </w:r>
      <w:r>
        <w:rPr>
          <w:rFonts w:hint="eastAsia" w:ascii="仿宋" w:hAnsi="仿宋" w:eastAsia="仿宋" w:cs="仿宋"/>
          <w:b/>
          <w:bCs/>
          <w:sz w:val="28"/>
          <w:szCs w:val="28"/>
        </w:rPr>
        <w:t xml:space="preserve">2）▲            </w:t>
      </w:r>
      <w:r>
        <w:rPr>
          <w:rFonts w:hint="eastAsia" w:ascii="仿宋" w:hAnsi="仿宋" w:eastAsia="仿宋" w:cs="仿宋"/>
          <w:b/>
          <w:sz w:val="28"/>
          <w:szCs w:val="28"/>
        </w:rPr>
        <w:t>课程性质：选修</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财经论文写作训练1  课程代码：71512208 课程学时：24  课程学分：1</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财经论文写作训练2  课程代码：71512207  课程学时：24  课程学分：1</w:t>
      </w:r>
    </w:p>
    <w:p>
      <w:pPr>
        <w:pStyle w:val="7"/>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通过本课程的学习，使学生树立起先进的财经论文写作观念，初步具备财务项目环境分析能力、市场调研能力、消费者行为分析能力、竞争战略制定能力、财务管理组合策划能力、财务管理抗挫折能力、财务项目管理创新思维能力和团队协作精神。培养用户第一，服务至上的职业态度和职业行为，提高财经业务素质，为将来从事财务管理工作打下坚实的基础。</w:t>
      </w:r>
    </w:p>
    <w:p>
      <w:pPr>
        <w:spacing w:line="480" w:lineRule="exact"/>
        <w:ind w:firstLine="562" w:firstLineChars="200"/>
        <w:rPr>
          <w:rFonts w:ascii="仿宋" w:hAnsi="仿宋" w:eastAsia="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财经论文写作规范、市场调研、财务项目管理环境分析、企业财务项目管理组合策略、企业财务项目管理策划的核心内容、如何撰写财务项目管理策划方案、财务项目管理实务操作的基本内容等。</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通过模拟实训等现代教学方法，使学生掌握</w:t>
      </w:r>
      <w:r>
        <w:rPr>
          <w:rFonts w:hint="eastAsia" w:ascii="仿宋" w:hAnsi="仿宋" w:eastAsia="仿宋" w:cs="仿宋"/>
          <w:sz w:val="28"/>
          <w:szCs w:val="28"/>
        </w:rPr>
        <w:t>企业财务项目管理策划等课程重点操作内容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会计学原理</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spacing w:line="480" w:lineRule="exact"/>
        <w:rPr>
          <w:rFonts w:ascii="宋体" w:hAnsi="宋体" w:cs="宋体"/>
          <w:b/>
          <w:color w:val="000000"/>
          <w:kern w:val="0"/>
          <w:szCs w:val="21"/>
        </w:rPr>
      </w:pPr>
      <w:r>
        <w:rPr>
          <w:rFonts w:hint="eastAsia" w:ascii="仿宋" w:hAnsi="仿宋" w:eastAsia="仿宋" w:cs="仿宋"/>
          <w:b/>
          <w:sz w:val="28"/>
          <w:szCs w:val="28"/>
        </w:rPr>
        <w:t>9.理财业务综合实训▲</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课程代码：71512205                课程性质：必修</w:t>
      </w:r>
    </w:p>
    <w:p>
      <w:pPr>
        <w:spacing w:line="480" w:lineRule="exact"/>
        <w:ind w:firstLine="562" w:firstLineChars="200"/>
        <w:rPr>
          <w:rFonts w:ascii="宋体" w:hAnsi="宋体" w:cs="宋体"/>
          <w:color w:val="000000"/>
          <w:kern w:val="0"/>
          <w:szCs w:val="21"/>
        </w:rPr>
      </w:pPr>
      <w:r>
        <w:rPr>
          <w:rFonts w:hint="eastAsia" w:ascii="仿宋" w:hAnsi="仿宋" w:eastAsia="仿宋" w:cs="仿宋"/>
          <w:b/>
          <w:sz w:val="28"/>
          <w:szCs w:val="28"/>
        </w:rPr>
        <w:t>课程学时：48                      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使学生能够掌握股票、债券、基金、信托、保险、黄金等金融工具和理财产品的投资分析与决策技巧，提高投资与风险意识，成为专业化的理财规划人才。培养学生关注社会热点问题，增强职业道德和素养，具有社会责任感和使命感。深入挖掘理财规律，培养学生合规合法理财的职业素养；将理财知识与日常生活紧密融合，培养正确的生活方式，树立正确的人生观和价值观。</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理财投资市场、理财产品、客户分类与需求分析、理财规划计算与分析方法。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通过模拟实训等现代教学方法，使学生掌握</w:t>
      </w:r>
      <w:r>
        <w:rPr>
          <w:rFonts w:hint="eastAsia" w:ascii="仿宋" w:hAnsi="仿宋" w:eastAsia="仿宋" w:cs="仿宋"/>
          <w:sz w:val="28"/>
          <w:szCs w:val="28"/>
        </w:rPr>
        <w:t>股票、债券、基金、信托、保险、黄金等金融工具和理财产品的投资分析与决策技巧等课程重点操作内容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个人理财</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spacing w:line="480" w:lineRule="exact"/>
        <w:rPr>
          <w:rFonts w:ascii="仿宋" w:hAnsi="仿宋" w:eastAsia="仿宋" w:cs="仿宋"/>
          <w:b/>
          <w:sz w:val="28"/>
          <w:szCs w:val="28"/>
        </w:rPr>
      </w:pPr>
      <w:r>
        <w:rPr>
          <w:rFonts w:hint="eastAsia" w:ascii="仿宋" w:hAnsi="仿宋" w:eastAsia="仿宋" w:cs="仿宋"/>
          <w:b/>
          <w:sz w:val="28"/>
          <w:szCs w:val="28"/>
        </w:rPr>
        <w:t>10.证券投资分析</w:t>
      </w:r>
      <w:r>
        <w:rPr>
          <w:rFonts w:hint="eastAsia" w:ascii="仿宋" w:hAnsi="仿宋" w:eastAsia="仿宋" w:cs="仿宋"/>
          <w:b/>
          <w:bCs/>
          <w:sz w:val="28"/>
          <w:szCs w:val="28"/>
        </w:rPr>
        <w:t>☆</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课程代码：71512131                课程性质：选修</w:t>
      </w:r>
    </w:p>
    <w:p>
      <w:pPr>
        <w:spacing w:line="480" w:lineRule="exact"/>
        <w:ind w:firstLine="562" w:firstLineChars="200"/>
        <w:rPr>
          <w:rFonts w:ascii="宋体" w:hAnsi="宋体" w:cs="宋体"/>
          <w:color w:val="000000"/>
          <w:kern w:val="0"/>
          <w:szCs w:val="21"/>
        </w:rPr>
      </w:pPr>
      <w:r>
        <w:rPr>
          <w:rFonts w:hint="eastAsia" w:ascii="仿宋" w:hAnsi="仿宋" w:eastAsia="仿宋" w:cs="仿宋"/>
          <w:b/>
          <w:sz w:val="28"/>
          <w:szCs w:val="28"/>
        </w:rPr>
        <w:t>课程学时：48                      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使学生能够掌握期货、股票、债券、基金、信托、保险、黄金等金融工具的投资分析与决策技巧，提高投资与风险意识，成为专业化的投资分析与操作人才。</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资本市场、证券组合管理、金融工程、客户分类与需求分析、投资规划计算与分析方法。</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资本市场、证券组合管理、金融工程等课程重点操作内容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先修课程：</w:t>
      </w:r>
      <w:r>
        <w:rPr>
          <w:rFonts w:hint="eastAsia" w:ascii="仿宋" w:hAnsi="仿宋" w:eastAsia="仿宋" w:cs="仿宋"/>
          <w:sz w:val="28"/>
          <w:szCs w:val="28"/>
        </w:rPr>
        <w:t>个人理财</w:t>
      </w:r>
    </w:p>
    <w:p>
      <w:pPr>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后续课程：</w:t>
      </w:r>
      <w:r>
        <w:rPr>
          <w:rFonts w:hint="eastAsia" w:ascii="仿宋" w:hAnsi="仿宋" w:eastAsia="仿宋" w:cs="仿宋"/>
          <w:sz w:val="28"/>
          <w:szCs w:val="28"/>
        </w:rPr>
        <w:t>专业综合实践</w:t>
      </w:r>
    </w:p>
    <w:p>
      <w:pPr>
        <w:spacing w:line="480" w:lineRule="exact"/>
        <w:rPr>
          <w:rFonts w:ascii="宋体" w:hAnsi="宋体" w:cs="宋体"/>
          <w:szCs w:val="21"/>
        </w:rPr>
      </w:pPr>
      <w:r>
        <w:rPr>
          <w:rFonts w:hint="eastAsia" w:ascii="仿宋" w:hAnsi="仿宋" w:eastAsia="仿宋" w:cs="仿宋"/>
          <w:b/>
          <w:sz w:val="28"/>
          <w:szCs w:val="28"/>
        </w:rPr>
        <w:t>11.Excel在财务中的应用</w:t>
      </w:r>
      <w:r>
        <w:rPr>
          <w:rFonts w:hint="eastAsia" w:ascii="仿宋" w:hAnsi="仿宋" w:eastAsia="仿宋" w:cs="仿宋"/>
          <w:color w:val="000000"/>
          <w:sz w:val="28"/>
          <w:szCs w:val="28"/>
        </w:rPr>
        <w:t>▲</w:t>
      </w:r>
    </w:p>
    <w:p>
      <w:pPr>
        <w:spacing w:line="480" w:lineRule="exact"/>
        <w:ind w:firstLine="551" w:firstLineChars="196"/>
        <w:rPr>
          <w:rFonts w:ascii="仿宋" w:hAnsi="仿宋" w:eastAsia="仿宋" w:cs="仿宋"/>
          <w:sz w:val="28"/>
          <w:szCs w:val="28"/>
        </w:rPr>
      </w:pPr>
      <w:r>
        <w:rPr>
          <w:rFonts w:hint="eastAsia" w:ascii="仿宋" w:hAnsi="仿宋" w:eastAsia="仿宋" w:cs="仿宋"/>
          <w:b/>
          <w:sz w:val="28"/>
          <w:szCs w:val="28"/>
        </w:rPr>
        <w:t>课程代码：71512130                课程性质：选修</w:t>
      </w:r>
    </w:p>
    <w:p>
      <w:pPr>
        <w:spacing w:line="480" w:lineRule="exact"/>
        <w:ind w:firstLine="551" w:firstLineChars="196"/>
        <w:rPr>
          <w:rFonts w:ascii="仿宋" w:hAnsi="仿宋" w:eastAsia="仿宋" w:cs="仿宋"/>
          <w:b/>
          <w:sz w:val="28"/>
          <w:szCs w:val="28"/>
        </w:rPr>
      </w:pPr>
      <w:r>
        <w:rPr>
          <w:rFonts w:hint="eastAsia" w:ascii="仿宋" w:hAnsi="仿宋" w:eastAsia="仿宋" w:cs="仿宋"/>
          <w:b/>
          <w:sz w:val="28"/>
          <w:szCs w:val="28"/>
        </w:rPr>
        <w:t>课程学时：48                      课程学分：3</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课程目标：</w:t>
      </w:r>
      <w:r>
        <w:rPr>
          <w:rFonts w:hint="eastAsia" w:ascii="仿宋" w:hAnsi="仿宋" w:eastAsia="仿宋" w:cs="仿宋"/>
          <w:sz w:val="28"/>
          <w:szCs w:val="28"/>
        </w:rPr>
        <w:t>本课程适度介绍会计电算化理论，着重介绍当今主流财务软件用友U8.10.1的操作技能；注重实用电算技能的培养，实现理论与实践零距离；注重讲授软件应用中可能出现的故障及如何排除故障，以提高学生对运行会计软件所出现的异常操作问题的解决能力；注重利用软件自带的说明、帮助等辅助文件培养学生自主学习软件的能力，提高对其他财务软件的适应能力。</w:t>
      </w:r>
    </w:p>
    <w:p>
      <w:pPr>
        <w:spacing w:line="48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主要内容：</w:t>
      </w:r>
      <w:r>
        <w:rPr>
          <w:rFonts w:hint="eastAsia" w:ascii="仿宋" w:hAnsi="仿宋" w:eastAsia="仿宋" w:cs="仿宋"/>
          <w:sz w:val="28"/>
          <w:szCs w:val="28"/>
        </w:rPr>
        <w:t>（1）能根据单位实际需要选择适用的EXCEL软件，建立核算单位账套，配置操作员并进行财务分工，能够对会计软件进行一般维护或对软件参数进行设置；（2）能熟练应用总账核算系统进行初始设置、凭证处理、账表查询、转账定义及生成、期末处理等操作；（3）能熟练掌握工资管理系统初始设置、工资变动、工资分摊及期末处理等操作功能；（4）能熟练掌握固定资产管理系统初始设置、资产变动、折旧计提及期末处理等操作功能；（5）能熟练运用财务报表系统进行报表格式定义和报表公式定义，编制出合乎规范的财务报表。</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总账核算系统等课程重点操作内容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left="562" w:leftChars="267" w:hanging="1"/>
        <w:rPr>
          <w:rFonts w:ascii="仿宋" w:hAnsi="仿宋" w:eastAsia="仿宋" w:cs="仿宋"/>
          <w:sz w:val="28"/>
          <w:szCs w:val="28"/>
        </w:rPr>
      </w:pPr>
      <w:r>
        <w:rPr>
          <w:rFonts w:hint="eastAsia" w:ascii="仿宋" w:hAnsi="仿宋" w:eastAsia="仿宋"/>
          <w:b/>
          <w:sz w:val="28"/>
          <w:szCs w:val="28"/>
        </w:rPr>
        <w:t>先修课程</w:t>
      </w:r>
      <w:r>
        <w:rPr>
          <w:rFonts w:hint="eastAsia" w:ascii="仿宋" w:hAnsi="仿宋" w:eastAsia="仿宋" w:cs="仿宋"/>
          <w:sz w:val="28"/>
          <w:szCs w:val="28"/>
        </w:rPr>
        <w:t>：财务会计、财务管理</w:t>
      </w:r>
    </w:p>
    <w:p>
      <w:pPr>
        <w:spacing w:line="480" w:lineRule="exact"/>
        <w:ind w:left="562" w:leftChars="267" w:hanging="1"/>
        <w:rPr>
          <w:rFonts w:ascii="仿宋" w:hAnsi="仿宋" w:eastAsia="仿宋" w:cs="仿宋"/>
          <w:sz w:val="28"/>
          <w:szCs w:val="28"/>
        </w:rPr>
      </w:pPr>
      <w:r>
        <w:rPr>
          <w:rFonts w:hint="eastAsia" w:ascii="仿宋" w:hAnsi="仿宋" w:eastAsia="仿宋"/>
          <w:b/>
          <w:sz w:val="28"/>
          <w:szCs w:val="28"/>
        </w:rPr>
        <w:t>后续课程：</w:t>
      </w:r>
      <w:r>
        <w:rPr>
          <w:rFonts w:hint="eastAsia" w:ascii="仿宋" w:hAnsi="仿宋" w:eastAsia="仿宋" w:cs="仿宋"/>
          <w:sz w:val="28"/>
          <w:szCs w:val="28"/>
        </w:rPr>
        <w:t>专业综合实践</w:t>
      </w:r>
    </w:p>
    <w:p>
      <w:pPr>
        <w:spacing w:line="480" w:lineRule="exact"/>
        <w:rPr>
          <w:rFonts w:ascii="仿宋" w:hAnsi="仿宋" w:eastAsia="仿宋" w:cs="仿宋"/>
          <w:b/>
          <w:sz w:val="28"/>
          <w:szCs w:val="28"/>
        </w:rPr>
      </w:pPr>
      <w:r>
        <w:rPr>
          <w:rFonts w:hint="eastAsia" w:ascii="仿宋" w:hAnsi="仿宋" w:eastAsia="仿宋" w:cs="仿宋"/>
          <w:b/>
          <w:sz w:val="28"/>
          <w:szCs w:val="28"/>
        </w:rPr>
        <w:t>12.事业单位会计B</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课程代码：71512133                课程性质：选修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课程学时：48                      课程学分：3</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以从事事业单位会计工作的职业能力培养为重点，进行基于行政事业单位会计工作过程的课程开发与设计；以满足行政事业单位会计工作岗位的职业能力要求为目标，旨在培养学生行政事业单位会计的能力，能运用行政事业单位会计知识完成行政事业单位工作。</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（1）事业单位会计概述；（2）国库集中支付业务的核算；（3）长期投资的核算；（4）固定资产的核算；（5）无形资产的核算；</w:t>
      </w:r>
    </w:p>
    <w:p>
      <w:pPr>
        <w:spacing w:line="480" w:lineRule="exact"/>
        <w:rPr>
          <w:rFonts w:ascii="仿宋" w:hAnsi="仿宋" w:eastAsia="仿宋" w:cs="仿宋"/>
          <w:b/>
          <w:bCs/>
          <w:sz w:val="28"/>
          <w:szCs w:val="28"/>
        </w:rPr>
      </w:pPr>
      <w:r>
        <w:rPr>
          <w:rFonts w:hint="eastAsia" w:ascii="仿宋" w:hAnsi="仿宋" w:eastAsia="仿宋" w:cs="仿宋"/>
          <w:sz w:val="28"/>
          <w:szCs w:val="28"/>
        </w:rPr>
        <w:t>（6）结转结余和结余分配的核算。</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教学要求：</w:t>
      </w:r>
      <w:r>
        <w:rPr>
          <w:rFonts w:hint="eastAsia" w:ascii="仿宋" w:hAnsi="仿宋" w:eastAsia="仿宋"/>
          <w:sz w:val="28"/>
          <w:szCs w:val="28"/>
        </w:rPr>
        <w:t>通过项目教学、任务驱动、情景模拟、翻转课堂等现代教学方法，使学生掌握</w:t>
      </w:r>
      <w:r>
        <w:rPr>
          <w:rFonts w:hint="eastAsia" w:ascii="仿宋" w:hAnsi="仿宋" w:eastAsia="仿宋" w:cs="仿宋"/>
          <w:sz w:val="28"/>
          <w:szCs w:val="28"/>
        </w:rPr>
        <w:t>国库集中支付业务等课程重点操作内容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先修课程</w:t>
      </w:r>
      <w:r>
        <w:rPr>
          <w:rFonts w:hint="eastAsia" w:ascii="仿宋" w:hAnsi="仿宋" w:eastAsia="仿宋" w:cs="仿宋"/>
          <w:sz w:val="28"/>
          <w:szCs w:val="28"/>
        </w:rPr>
        <w:t>：财务会计、财务管理</w:t>
      </w:r>
    </w:p>
    <w:p>
      <w:pPr>
        <w:spacing w:line="480" w:lineRule="exact"/>
        <w:ind w:left="562" w:leftChars="267" w:hanging="1"/>
        <w:rPr>
          <w:rFonts w:ascii="仿宋" w:hAnsi="仿宋" w:eastAsia="仿宋" w:cs="仿宋"/>
          <w:sz w:val="28"/>
          <w:szCs w:val="28"/>
        </w:rPr>
      </w:pPr>
      <w:r>
        <w:rPr>
          <w:rFonts w:hint="eastAsia" w:ascii="仿宋" w:hAnsi="仿宋" w:eastAsia="仿宋"/>
          <w:b/>
          <w:sz w:val="28"/>
          <w:szCs w:val="28"/>
        </w:rPr>
        <w:t>后续课程</w:t>
      </w:r>
      <w:r>
        <w:rPr>
          <w:rFonts w:hint="eastAsia" w:ascii="仿宋" w:hAnsi="仿宋" w:eastAsia="仿宋" w:cs="仿宋"/>
          <w:sz w:val="28"/>
          <w:szCs w:val="28"/>
        </w:rPr>
        <w:t>：专业综合实践</w:t>
      </w:r>
    </w:p>
    <w:p>
      <w:pPr>
        <w:spacing w:line="480" w:lineRule="exact"/>
        <w:rPr>
          <w:rFonts w:ascii="黑体" w:hAnsi="黑体" w:eastAsia="黑体"/>
          <w:bCs/>
          <w:sz w:val="28"/>
          <w:szCs w:val="28"/>
        </w:rPr>
      </w:pPr>
      <w:r>
        <w:rPr>
          <w:rFonts w:hint="eastAsia" w:ascii="黑体" w:hAnsi="黑体" w:eastAsia="黑体"/>
          <w:bCs/>
          <w:sz w:val="28"/>
          <w:szCs w:val="28"/>
        </w:rPr>
        <w:t>（六）</w:t>
      </w:r>
      <w:r>
        <w:rPr>
          <w:rFonts w:hint="eastAsia" w:ascii="黑体" w:hAnsi="黑体" w:eastAsia="黑体"/>
          <w:b/>
          <w:bCs/>
          <w:sz w:val="28"/>
          <w:szCs w:val="28"/>
        </w:rPr>
        <w:t>实践提升课程简介</w:t>
      </w:r>
    </w:p>
    <w:p>
      <w:pPr>
        <w:spacing w:line="480" w:lineRule="exact"/>
        <w:rPr>
          <w:rFonts w:ascii="仿宋" w:hAnsi="仿宋" w:eastAsia="仿宋" w:cs="仿宋"/>
          <w:b/>
          <w:bCs/>
          <w:sz w:val="28"/>
          <w:szCs w:val="28"/>
        </w:rPr>
      </w:pPr>
      <w:r>
        <w:rPr>
          <w:rFonts w:hint="eastAsia" w:ascii="仿宋" w:hAnsi="仿宋" w:eastAsia="仿宋" w:cs="仿宋"/>
          <w:b/>
          <w:bCs/>
          <w:sz w:val="28"/>
          <w:szCs w:val="28"/>
        </w:rPr>
        <w:t>1.专业综合实践</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课程代码：71514301      课程性质：选修</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sz w:val="28"/>
          <w:szCs w:val="28"/>
        </w:rPr>
        <w:t>课程学时：144           课程学分：6</w:t>
      </w:r>
    </w:p>
    <w:p>
      <w:pPr>
        <w:pStyle w:val="7"/>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模块1 : 财务核算综合实训模块</w:t>
      </w:r>
    </w:p>
    <w:p>
      <w:pPr>
        <w:widowControl/>
        <w:adjustRightInd w:val="0"/>
        <w:snapToGrid w:val="0"/>
        <w:spacing w:line="48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课程目标：</w:t>
      </w:r>
      <w:r>
        <w:rPr>
          <w:rFonts w:hint="eastAsia" w:ascii="仿宋" w:hAnsi="仿宋" w:eastAsia="仿宋" w:cs="仿宋"/>
          <w:color w:val="000000"/>
          <w:kern w:val="0"/>
          <w:sz w:val="28"/>
          <w:szCs w:val="28"/>
        </w:rPr>
        <w:t>财务核算综合实践是集中实践教学环节的重要组成部分，注重培养学生的动手能力、独立分析问题的能力、解决问题的能力，是培养和训练学生认识、掌握会计技能的重要手段。通过专业综合实践，使学生能够系统地掌握财政部颁布的企业会计准则、掌握财务分析和财务管理决策方法，从而为学生今后从事财务核算工作打下坚实的基础，成为理论与实际相结合的高级应用型会计专业人才。</w:t>
      </w:r>
    </w:p>
    <w:p>
      <w:pPr>
        <w:widowControl/>
        <w:adjustRightInd w:val="0"/>
        <w:snapToGrid w:val="0"/>
        <w:spacing w:line="480" w:lineRule="exact"/>
        <w:ind w:firstLine="562" w:firstLineChars="200"/>
        <w:jc w:val="left"/>
        <w:rPr>
          <w:rFonts w:ascii="仿宋" w:hAnsi="仿宋" w:eastAsia="仿宋" w:cs="仿宋"/>
          <w:b/>
          <w:sz w:val="28"/>
          <w:szCs w:val="28"/>
        </w:rPr>
      </w:pPr>
      <w:r>
        <w:rPr>
          <w:rFonts w:hint="eastAsia" w:ascii="仿宋" w:hAnsi="仿宋" w:eastAsia="仿宋" w:cs="仿宋"/>
          <w:b/>
          <w:bCs/>
          <w:color w:val="000000"/>
          <w:kern w:val="0"/>
          <w:sz w:val="28"/>
          <w:szCs w:val="28"/>
        </w:rPr>
        <w:t>主要内容：</w:t>
      </w:r>
      <w:r>
        <w:rPr>
          <w:rFonts w:hint="eastAsia" w:ascii="仿宋" w:hAnsi="仿宋" w:eastAsia="仿宋" w:cs="仿宋"/>
          <w:color w:val="000000"/>
          <w:kern w:val="0"/>
          <w:sz w:val="28"/>
          <w:szCs w:val="28"/>
        </w:rPr>
        <w:t>（1）掌握会计核算的基本流程；（2）掌握会计原理的基础知识；（3）掌握各种经济业务的处理；（4）掌握登记各种账簿的方法；（5）掌握成本核算的各种方法；（6）掌握各种报表编制的方法。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通过手工模拟实训与上机实训等现代教学方法，使学生掌握</w:t>
      </w:r>
      <w:r>
        <w:rPr>
          <w:rFonts w:hint="eastAsia" w:ascii="仿宋" w:hAnsi="仿宋" w:eastAsia="仿宋" w:cs="仿宋"/>
          <w:color w:val="000000"/>
          <w:kern w:val="0"/>
          <w:sz w:val="28"/>
          <w:szCs w:val="28"/>
        </w:rPr>
        <w:t>各种经济业务的会计处理及各种报表编制等</w:t>
      </w:r>
      <w:r>
        <w:rPr>
          <w:rFonts w:hint="eastAsia" w:ascii="仿宋" w:hAnsi="仿宋" w:eastAsia="仿宋" w:cs="仿宋"/>
          <w:sz w:val="28"/>
          <w:szCs w:val="28"/>
        </w:rPr>
        <w:t>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51" w:firstLineChars="196"/>
        <w:rPr>
          <w:rFonts w:ascii="仿宋" w:hAnsi="仿宋" w:eastAsia="仿宋"/>
          <w:sz w:val="28"/>
          <w:szCs w:val="28"/>
        </w:rPr>
      </w:pPr>
      <w:r>
        <w:rPr>
          <w:rFonts w:hint="eastAsia" w:ascii="仿宋" w:hAnsi="仿宋" w:eastAsia="仿宋"/>
          <w:b/>
          <w:sz w:val="28"/>
          <w:szCs w:val="28"/>
        </w:rPr>
        <w:t>先修课程</w:t>
      </w:r>
      <w:r>
        <w:rPr>
          <w:rFonts w:hint="eastAsia" w:ascii="仿宋" w:hAnsi="仿宋" w:eastAsia="仿宋"/>
          <w:sz w:val="28"/>
          <w:szCs w:val="28"/>
        </w:rPr>
        <w:t>：专</w:t>
      </w:r>
      <w:r>
        <w:rPr>
          <w:rFonts w:ascii="仿宋" w:hAnsi="仿宋" w:eastAsia="仿宋"/>
          <w:sz w:val="28"/>
          <w:szCs w:val="28"/>
        </w:rPr>
        <w:t>业</w:t>
      </w:r>
      <w:r>
        <w:rPr>
          <w:rFonts w:hint="eastAsia" w:ascii="仿宋" w:hAnsi="仿宋" w:eastAsia="仿宋"/>
          <w:sz w:val="28"/>
          <w:szCs w:val="28"/>
        </w:rPr>
        <w:t>平台</w:t>
      </w:r>
      <w:r>
        <w:rPr>
          <w:rFonts w:ascii="仿宋" w:hAnsi="仿宋" w:eastAsia="仿宋"/>
          <w:sz w:val="28"/>
          <w:szCs w:val="28"/>
        </w:rPr>
        <w:t>课程</w:t>
      </w:r>
      <w:r>
        <w:rPr>
          <w:rFonts w:hint="eastAsia" w:ascii="仿宋" w:hAnsi="仿宋" w:eastAsia="仿宋"/>
          <w:sz w:val="28"/>
          <w:szCs w:val="28"/>
        </w:rPr>
        <w:t>、</w:t>
      </w:r>
      <w:r>
        <w:rPr>
          <w:rFonts w:ascii="仿宋" w:hAnsi="仿宋" w:eastAsia="仿宋"/>
          <w:sz w:val="28"/>
          <w:szCs w:val="28"/>
        </w:rPr>
        <w:t>专业</w:t>
      </w:r>
      <w:r>
        <w:rPr>
          <w:rFonts w:hint="eastAsia" w:ascii="仿宋" w:hAnsi="仿宋" w:eastAsia="仿宋"/>
          <w:sz w:val="28"/>
          <w:szCs w:val="28"/>
        </w:rPr>
        <w:t>深化课程、专业方向课程</w:t>
      </w:r>
    </w:p>
    <w:p>
      <w:pPr>
        <w:widowControl/>
        <w:adjustRightInd w:val="0"/>
        <w:snapToGrid w:val="0"/>
        <w:spacing w:line="480" w:lineRule="exact"/>
        <w:ind w:firstLine="562" w:firstLineChars="200"/>
        <w:jc w:val="left"/>
        <w:rPr>
          <w:rFonts w:ascii="仿宋" w:hAnsi="仿宋" w:eastAsia="仿宋" w:cs="仿宋"/>
          <w:color w:val="000000"/>
          <w:kern w:val="0"/>
          <w:sz w:val="28"/>
          <w:szCs w:val="28"/>
        </w:rPr>
      </w:pPr>
      <w:r>
        <w:rPr>
          <w:rFonts w:hint="eastAsia" w:ascii="仿宋" w:hAnsi="仿宋" w:eastAsia="仿宋"/>
          <w:b/>
          <w:sz w:val="28"/>
          <w:szCs w:val="28"/>
        </w:rPr>
        <w:t>后续课程</w:t>
      </w:r>
      <w:r>
        <w:rPr>
          <w:rFonts w:hint="eastAsia" w:ascii="仿宋" w:hAnsi="仿宋" w:eastAsia="仿宋"/>
          <w:sz w:val="28"/>
          <w:szCs w:val="28"/>
        </w:rPr>
        <w:t>：毕业设计</w:t>
      </w:r>
      <w:r>
        <w:rPr>
          <w:rFonts w:ascii="仿宋" w:hAnsi="仿宋" w:eastAsia="仿宋"/>
          <w:sz w:val="28"/>
          <w:szCs w:val="28"/>
        </w:rPr>
        <w:t>（</w:t>
      </w:r>
      <w:r>
        <w:rPr>
          <w:rFonts w:hint="eastAsia" w:ascii="仿宋" w:hAnsi="仿宋" w:eastAsia="仿宋"/>
          <w:sz w:val="28"/>
          <w:szCs w:val="28"/>
        </w:rPr>
        <w:t>论文</w:t>
      </w:r>
      <w:r>
        <w:rPr>
          <w:rFonts w:ascii="仿宋" w:hAnsi="仿宋" w:eastAsia="仿宋"/>
          <w:sz w:val="28"/>
          <w:szCs w:val="28"/>
        </w:rPr>
        <w:t>）</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模块2: 投资理财综合实训模块</w:t>
      </w:r>
    </w:p>
    <w:p>
      <w:pPr>
        <w:widowControl/>
        <w:adjustRightInd w:val="0"/>
        <w:snapToGrid w:val="0"/>
        <w:spacing w:line="48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课程目标：</w:t>
      </w:r>
      <w:r>
        <w:rPr>
          <w:rFonts w:hint="eastAsia" w:ascii="仿宋" w:hAnsi="仿宋" w:eastAsia="仿宋" w:cs="仿宋"/>
          <w:sz w:val="28"/>
          <w:szCs w:val="28"/>
        </w:rPr>
        <w:t>（1）了解和掌握我国证券市场发展的现状、存在的不足、必须完善的方面；（2）掌握股票、债券、证券投资基金和其它衍生金融工具的特点、种类，证券投资的程序方法；（3）掌握投资基本技术分析方法、实用的证券投资的策略和技巧，证券投资组合构建与管理的基本方法，规避投资风险的技巧。</w:t>
      </w:r>
    </w:p>
    <w:p>
      <w:pPr>
        <w:widowControl/>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主要内容：</w:t>
      </w:r>
      <w:r>
        <w:rPr>
          <w:rFonts w:hint="eastAsia" w:ascii="仿宋" w:hAnsi="仿宋" w:eastAsia="仿宋" w:cs="仿宋"/>
          <w:sz w:val="28"/>
          <w:szCs w:val="28"/>
        </w:rPr>
        <w:t>证券投资对象、证券投资场所、证券价格与股票指数、证券投资收益与风险、证券投资术语、证券投资方式与流程、证券投资基本分析、证券投资技术分析、证券投资策略与技巧。</w:t>
      </w:r>
    </w:p>
    <w:p>
      <w:pPr>
        <w:widowControl/>
        <w:adjustRightInd w:val="0"/>
        <w:snapToGrid w:val="0"/>
        <w:spacing w:line="480" w:lineRule="exact"/>
        <w:ind w:firstLine="562" w:firstLineChars="200"/>
        <w:jc w:val="left"/>
        <w:rPr>
          <w:rFonts w:ascii="仿宋" w:hAnsi="仿宋" w:eastAsia="仿宋"/>
          <w:sz w:val="28"/>
          <w:szCs w:val="28"/>
        </w:rPr>
      </w:pPr>
      <w:r>
        <w:rPr>
          <w:rFonts w:hint="eastAsia" w:ascii="仿宋" w:hAnsi="仿宋" w:eastAsia="仿宋"/>
          <w:b/>
          <w:sz w:val="28"/>
          <w:szCs w:val="28"/>
        </w:rPr>
        <w:t>教学要求：</w:t>
      </w:r>
      <w:r>
        <w:rPr>
          <w:rFonts w:hint="eastAsia" w:ascii="仿宋" w:hAnsi="仿宋" w:eastAsia="仿宋"/>
          <w:sz w:val="28"/>
          <w:szCs w:val="28"/>
        </w:rPr>
        <w:t>通过手工模拟实训与上机实训等现代教学方法，使学生掌握</w:t>
      </w:r>
      <w:r>
        <w:rPr>
          <w:rFonts w:hint="eastAsia" w:ascii="仿宋" w:hAnsi="仿宋" w:eastAsia="仿宋" w:cs="仿宋"/>
          <w:sz w:val="28"/>
          <w:szCs w:val="28"/>
        </w:rPr>
        <w:t>投资基本技术分析方法、实用的证券投资的策略和技巧</w:t>
      </w:r>
      <w:r>
        <w:rPr>
          <w:rFonts w:hint="eastAsia" w:ascii="仿宋" w:hAnsi="仿宋" w:eastAsia="仿宋" w:cs="仿宋"/>
          <w:color w:val="000000"/>
          <w:kern w:val="0"/>
          <w:sz w:val="28"/>
          <w:szCs w:val="28"/>
        </w:rPr>
        <w:t>等</w:t>
      </w:r>
      <w:r>
        <w:rPr>
          <w:rFonts w:hint="eastAsia" w:ascii="仿宋" w:hAnsi="仿宋" w:eastAsia="仿宋" w:cs="仿宋"/>
          <w:sz w:val="28"/>
          <w:szCs w:val="28"/>
        </w:rPr>
        <w:t>课程重点操作内容</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cs="仿宋"/>
          <w:sz w:val="28"/>
          <w:szCs w:val="28"/>
        </w:rPr>
      </w:pPr>
      <w:r>
        <w:rPr>
          <w:rFonts w:hint="eastAsia" w:ascii="仿宋" w:hAnsi="仿宋" w:eastAsia="仿宋"/>
          <w:b/>
          <w:sz w:val="28"/>
          <w:szCs w:val="28"/>
        </w:rPr>
        <w:t>先修课程：</w:t>
      </w:r>
      <w:r>
        <w:rPr>
          <w:rFonts w:hint="eastAsia" w:ascii="仿宋" w:hAnsi="仿宋" w:eastAsia="仿宋" w:cs="仿宋"/>
          <w:sz w:val="28"/>
          <w:szCs w:val="28"/>
        </w:rPr>
        <w:t>专业平台课程、专业深化课程、专业方向课程</w:t>
      </w:r>
    </w:p>
    <w:p>
      <w:pPr>
        <w:widowControl/>
        <w:adjustRightInd w:val="0"/>
        <w:snapToGrid w:val="0"/>
        <w:spacing w:line="480" w:lineRule="exact"/>
        <w:ind w:firstLine="562" w:firstLineChars="200"/>
        <w:jc w:val="left"/>
        <w:rPr>
          <w:rFonts w:ascii="仿宋" w:hAnsi="仿宋" w:eastAsia="仿宋" w:cs="仿宋"/>
          <w:color w:val="000000"/>
          <w:kern w:val="0"/>
          <w:sz w:val="28"/>
          <w:szCs w:val="28"/>
        </w:rPr>
      </w:pPr>
      <w:r>
        <w:rPr>
          <w:rFonts w:hint="eastAsia" w:ascii="仿宋" w:hAnsi="仿宋" w:eastAsia="仿宋"/>
          <w:b/>
          <w:sz w:val="28"/>
          <w:szCs w:val="28"/>
        </w:rPr>
        <w:t>后续课程：</w:t>
      </w:r>
      <w:r>
        <w:rPr>
          <w:rFonts w:hint="eastAsia" w:ascii="仿宋" w:hAnsi="仿宋" w:eastAsia="仿宋"/>
          <w:sz w:val="28"/>
          <w:szCs w:val="28"/>
        </w:rPr>
        <w:t>毕业设计</w:t>
      </w:r>
      <w:r>
        <w:rPr>
          <w:rFonts w:ascii="仿宋" w:hAnsi="仿宋" w:eastAsia="仿宋"/>
          <w:sz w:val="28"/>
          <w:szCs w:val="28"/>
        </w:rPr>
        <w:t>（</w:t>
      </w:r>
      <w:r>
        <w:rPr>
          <w:rFonts w:hint="eastAsia" w:ascii="仿宋" w:hAnsi="仿宋" w:eastAsia="仿宋"/>
          <w:sz w:val="28"/>
          <w:szCs w:val="28"/>
        </w:rPr>
        <w:t>论文</w:t>
      </w:r>
      <w:r>
        <w:rPr>
          <w:rFonts w:ascii="仿宋" w:hAnsi="仿宋" w:eastAsia="仿宋"/>
          <w:sz w:val="28"/>
          <w:szCs w:val="28"/>
        </w:rPr>
        <w:t>）</w:t>
      </w:r>
    </w:p>
    <w:p>
      <w:pPr>
        <w:spacing w:line="480" w:lineRule="exact"/>
        <w:rPr>
          <w:rFonts w:ascii="仿宋" w:hAnsi="仿宋" w:eastAsia="仿宋"/>
          <w:b/>
          <w:sz w:val="28"/>
          <w:szCs w:val="28"/>
        </w:rPr>
      </w:pPr>
      <w:r>
        <w:rPr>
          <w:rFonts w:hint="eastAsia" w:ascii="仿宋" w:hAnsi="仿宋" w:eastAsia="仿宋"/>
          <w:b/>
          <w:bCs/>
          <w:sz w:val="28"/>
          <w:szCs w:val="28"/>
        </w:rPr>
        <w:t>2.</w:t>
      </w:r>
      <w:r>
        <w:rPr>
          <w:rFonts w:hint="eastAsia" w:ascii="仿宋" w:hAnsi="仿宋" w:eastAsia="仿宋"/>
          <w:b/>
          <w:sz w:val="28"/>
          <w:szCs w:val="28"/>
        </w:rPr>
        <w:t>毕业设计（论文）及答辩</w:t>
      </w:r>
    </w:p>
    <w:p>
      <w:pPr>
        <w:spacing w:line="480" w:lineRule="exact"/>
        <w:ind w:firstLine="562" w:firstLineChars="200"/>
        <w:rPr>
          <w:rFonts w:ascii="仿宋" w:hAnsi="仿宋" w:eastAsia="仿宋"/>
          <w:b/>
          <w:sz w:val="28"/>
          <w:szCs w:val="28"/>
        </w:rPr>
      </w:pPr>
      <w:r>
        <w:rPr>
          <w:rFonts w:ascii="仿宋" w:hAnsi="仿宋" w:eastAsia="仿宋"/>
          <w:b/>
          <w:sz w:val="28"/>
          <w:szCs w:val="28"/>
        </w:rPr>
        <w:t>课程代码</w:t>
      </w:r>
      <w:r>
        <w:rPr>
          <w:rFonts w:hint="eastAsia" w:ascii="仿宋" w:hAnsi="仿宋" w:eastAsia="仿宋"/>
          <w:b/>
          <w:sz w:val="28"/>
          <w:szCs w:val="28"/>
        </w:rPr>
        <w:t xml:space="preserve">：71514308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1</w:t>
      </w:r>
      <w:r>
        <w:rPr>
          <w:rFonts w:hint="eastAsia" w:ascii="仿宋" w:hAnsi="仿宋" w:eastAsia="仿宋"/>
          <w:b/>
          <w:sz w:val="28"/>
          <w:szCs w:val="28"/>
        </w:rPr>
        <w:t xml:space="preserve">68              </w:t>
      </w:r>
      <w:r>
        <w:rPr>
          <w:rFonts w:ascii="仿宋" w:hAnsi="仿宋" w:eastAsia="仿宋"/>
          <w:b/>
          <w:sz w:val="28"/>
          <w:szCs w:val="28"/>
        </w:rPr>
        <w:t>课程学分：</w:t>
      </w:r>
      <w:r>
        <w:rPr>
          <w:rFonts w:hint="eastAsia" w:ascii="仿宋" w:hAnsi="仿宋" w:eastAsia="仿宋"/>
          <w:b/>
          <w:sz w:val="28"/>
          <w:szCs w:val="28"/>
        </w:rPr>
        <w:t>7</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课程目标：</w:t>
      </w:r>
      <w:r>
        <w:rPr>
          <w:rFonts w:hint="eastAsia" w:ascii="仿宋" w:hAnsi="仿宋" w:eastAsia="仿宋"/>
          <w:sz w:val="28"/>
          <w:szCs w:val="28"/>
        </w:rPr>
        <w:t>毕业设计（论文）</w:t>
      </w:r>
      <w:r>
        <w:rPr>
          <w:rFonts w:ascii="仿宋" w:hAnsi="仿宋" w:eastAsia="仿宋"/>
          <w:sz w:val="28"/>
          <w:szCs w:val="28"/>
        </w:rPr>
        <w:t>是</w:t>
      </w:r>
      <w:r>
        <w:rPr>
          <w:rFonts w:hint="eastAsia" w:ascii="仿宋" w:hAnsi="仿宋" w:eastAsia="仿宋"/>
          <w:sz w:val="28"/>
          <w:szCs w:val="28"/>
        </w:rPr>
        <w:t>实现专业人才培养目标的重要</w:t>
      </w:r>
      <w:r>
        <w:rPr>
          <w:rFonts w:ascii="仿宋" w:hAnsi="仿宋" w:eastAsia="仿宋"/>
          <w:sz w:val="28"/>
          <w:szCs w:val="28"/>
        </w:rPr>
        <w:t>综合性</w:t>
      </w:r>
      <w:r>
        <w:rPr>
          <w:rFonts w:hint="eastAsia" w:ascii="仿宋" w:hAnsi="仿宋" w:eastAsia="仿宋"/>
          <w:sz w:val="28"/>
          <w:szCs w:val="28"/>
        </w:rPr>
        <w:t>教学环节</w:t>
      </w:r>
      <w:r>
        <w:rPr>
          <w:rFonts w:ascii="仿宋" w:hAnsi="仿宋" w:eastAsia="仿宋"/>
          <w:sz w:val="28"/>
          <w:szCs w:val="28"/>
        </w:rPr>
        <w:t>，</w:t>
      </w:r>
      <w:r>
        <w:rPr>
          <w:rFonts w:hint="eastAsia" w:ascii="仿宋" w:hAnsi="仿宋" w:eastAsia="仿宋"/>
          <w:sz w:val="28"/>
          <w:szCs w:val="28"/>
        </w:rPr>
        <w:t>其目标是让学生得到一次理论联系实际的综合训练，用所学的专业知识分析和解决工程实际问题；了解开发新产品或新工艺的程序与内容；具备一定的技巧和经验；能够在规定的时间内用语言陈述所做的工作并回答提出的问题。从而在获取信息、工程设计、新方法和新技术等方面的开发和应用能力得到全面提高。</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w:t>
      </w:r>
      <w:r>
        <w:rPr>
          <w:rFonts w:ascii="仿宋" w:hAnsi="仿宋" w:eastAsia="仿宋"/>
          <w:b/>
          <w:sz w:val="28"/>
          <w:szCs w:val="28"/>
        </w:rPr>
        <w:t>要内容</w:t>
      </w:r>
      <w:r>
        <w:rPr>
          <w:rFonts w:hint="eastAsia" w:ascii="仿宋" w:hAnsi="仿宋" w:eastAsia="仿宋"/>
          <w:b/>
          <w:sz w:val="28"/>
          <w:szCs w:val="28"/>
        </w:rPr>
        <w:t>：</w:t>
      </w:r>
      <w:r>
        <w:rPr>
          <w:rFonts w:ascii="仿宋" w:hAnsi="仿宋" w:eastAsia="仿宋"/>
          <w:sz w:val="28"/>
          <w:szCs w:val="28"/>
        </w:rPr>
        <w:t>针对某一课题，</w:t>
      </w:r>
      <w:r>
        <w:rPr>
          <w:rFonts w:hint="eastAsia" w:ascii="仿宋" w:hAnsi="仿宋" w:eastAsia="仿宋"/>
          <w:sz w:val="28"/>
          <w:szCs w:val="28"/>
        </w:rPr>
        <w:t>在导师的指导下，</w:t>
      </w:r>
      <w:r>
        <w:rPr>
          <w:rFonts w:ascii="仿宋" w:hAnsi="仿宋" w:eastAsia="仿宋"/>
          <w:sz w:val="28"/>
          <w:szCs w:val="28"/>
        </w:rPr>
        <w:t>综合运用专业理论和技术，</w:t>
      </w:r>
      <w:r>
        <w:rPr>
          <w:rFonts w:hint="eastAsia" w:ascii="仿宋" w:hAnsi="仿宋" w:eastAsia="仿宋"/>
          <w:sz w:val="28"/>
          <w:szCs w:val="28"/>
        </w:rPr>
        <w:t>做</w:t>
      </w:r>
      <w:r>
        <w:rPr>
          <w:rFonts w:ascii="仿宋" w:hAnsi="仿宋" w:eastAsia="仿宋"/>
          <w:sz w:val="28"/>
          <w:szCs w:val="28"/>
        </w:rPr>
        <w:t>出解决实际问题的设计</w:t>
      </w:r>
      <w:r>
        <w:rPr>
          <w:rFonts w:hint="eastAsia" w:ascii="仿宋" w:hAnsi="仿宋" w:eastAsia="仿宋"/>
          <w:sz w:val="28"/>
          <w:szCs w:val="28"/>
        </w:rPr>
        <w:t>或研究，编制设计报告或撰写研究论文一篇。课题选取注重实际、实用，能够满足教学要求并具有可操作性。</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通过文献检索</w:t>
      </w:r>
      <w:r>
        <w:rPr>
          <w:rFonts w:ascii="仿宋" w:hAnsi="仿宋" w:eastAsia="仿宋"/>
          <w:sz w:val="28"/>
          <w:szCs w:val="28"/>
        </w:rPr>
        <w:t>、</w:t>
      </w:r>
      <w:r>
        <w:rPr>
          <w:rFonts w:hint="eastAsia" w:ascii="仿宋" w:hAnsi="仿宋" w:eastAsia="仿宋"/>
          <w:sz w:val="28"/>
          <w:szCs w:val="28"/>
        </w:rPr>
        <w:t>市场调研及小组讨论等现代教学方法，使学生能够</w:t>
      </w:r>
      <w:r>
        <w:rPr>
          <w:rFonts w:ascii="仿宋" w:hAnsi="仿宋" w:eastAsia="仿宋"/>
          <w:sz w:val="28"/>
          <w:szCs w:val="28"/>
        </w:rPr>
        <w:t>综合运用专业理论和技术，</w:t>
      </w:r>
      <w:r>
        <w:rPr>
          <w:rFonts w:hint="eastAsia" w:ascii="仿宋" w:hAnsi="仿宋" w:eastAsia="仿宋"/>
          <w:sz w:val="28"/>
          <w:szCs w:val="28"/>
        </w:rPr>
        <w:t>做</w:t>
      </w:r>
      <w:r>
        <w:rPr>
          <w:rFonts w:ascii="仿宋" w:hAnsi="仿宋" w:eastAsia="仿宋"/>
          <w:sz w:val="28"/>
          <w:szCs w:val="28"/>
        </w:rPr>
        <w:t>出解决实际问题的设计</w:t>
      </w:r>
      <w:r>
        <w:rPr>
          <w:rFonts w:hint="eastAsia" w:ascii="仿宋" w:hAnsi="仿宋" w:eastAsia="仿宋"/>
          <w:sz w:val="28"/>
          <w:szCs w:val="28"/>
        </w:rPr>
        <w:t>或研究，编制设计报告或撰写研究论文一篇，并通过论文答辩。</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校</w:t>
      </w:r>
      <w:r>
        <w:rPr>
          <w:rFonts w:ascii="仿宋" w:hAnsi="仿宋" w:eastAsia="仿宋"/>
          <w:sz w:val="28"/>
          <w:szCs w:val="28"/>
        </w:rPr>
        <w:t>平台课</w:t>
      </w:r>
      <w:r>
        <w:rPr>
          <w:rFonts w:hint="eastAsia" w:ascii="仿宋" w:hAnsi="仿宋" w:eastAsia="仿宋"/>
          <w:sz w:val="28"/>
          <w:szCs w:val="28"/>
        </w:rPr>
        <w:t>程</w:t>
      </w:r>
      <w:r>
        <w:rPr>
          <w:rFonts w:ascii="仿宋" w:hAnsi="仿宋" w:eastAsia="仿宋"/>
          <w:sz w:val="28"/>
          <w:szCs w:val="28"/>
        </w:rPr>
        <w:t>、创新创业能力课、专业基础课</w:t>
      </w:r>
      <w:r>
        <w:rPr>
          <w:rFonts w:hint="eastAsia" w:ascii="仿宋" w:hAnsi="仿宋" w:eastAsia="仿宋"/>
          <w:sz w:val="28"/>
          <w:szCs w:val="28"/>
        </w:rPr>
        <w:t>成</w:t>
      </w:r>
      <w:r>
        <w:rPr>
          <w:rFonts w:ascii="仿宋" w:hAnsi="仿宋" w:eastAsia="仿宋"/>
          <w:sz w:val="28"/>
          <w:szCs w:val="28"/>
        </w:rPr>
        <w:t>、专业课程</w:t>
      </w:r>
      <w:r>
        <w:rPr>
          <w:rFonts w:hint="eastAsia" w:ascii="仿宋" w:hAnsi="仿宋" w:eastAsia="仿宋"/>
          <w:sz w:val="28"/>
          <w:szCs w:val="28"/>
        </w:rPr>
        <w:t>、</w:t>
      </w:r>
      <w:r>
        <w:rPr>
          <w:rFonts w:ascii="仿宋" w:hAnsi="仿宋" w:eastAsia="仿宋"/>
          <w:sz w:val="28"/>
          <w:szCs w:val="28"/>
        </w:rPr>
        <w:t>专业综合实践</w:t>
      </w:r>
      <w:r>
        <w:rPr>
          <w:rFonts w:hint="eastAsia" w:ascii="仿宋" w:hAnsi="仿宋" w:eastAsia="仿宋"/>
          <w:sz w:val="28"/>
          <w:szCs w:val="28"/>
        </w:rPr>
        <w:t>。</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rPr>
        <w:t>职前</w:t>
      </w:r>
      <w:r>
        <w:rPr>
          <w:rFonts w:ascii="仿宋" w:hAnsi="仿宋" w:eastAsia="仿宋"/>
          <w:sz w:val="28"/>
          <w:szCs w:val="28"/>
        </w:rPr>
        <w:t>训练、</w:t>
      </w:r>
      <w:r>
        <w:rPr>
          <w:rFonts w:hint="eastAsia" w:ascii="仿宋" w:hAnsi="仿宋" w:eastAsia="仿宋"/>
          <w:sz w:val="28"/>
          <w:szCs w:val="28"/>
        </w:rPr>
        <w:t>顶岗实习</w:t>
      </w:r>
    </w:p>
    <w:p>
      <w:pPr>
        <w:spacing w:line="480" w:lineRule="exact"/>
        <w:rPr>
          <w:rFonts w:ascii="仿宋" w:hAnsi="仿宋" w:eastAsia="仿宋"/>
          <w:b/>
          <w:bCs/>
          <w:sz w:val="28"/>
          <w:szCs w:val="28"/>
          <w:lang w:eastAsia="zh-Hans"/>
        </w:rPr>
      </w:pPr>
      <w:r>
        <w:rPr>
          <w:rFonts w:hint="eastAsia" w:ascii="仿宋" w:hAnsi="仿宋" w:eastAsia="仿宋"/>
          <w:b/>
          <w:bCs/>
          <w:sz w:val="28"/>
          <w:szCs w:val="28"/>
        </w:rPr>
        <w:t>3.</w:t>
      </w:r>
      <w:r>
        <w:rPr>
          <w:rFonts w:hint="eastAsia" w:ascii="仿宋" w:hAnsi="仿宋" w:eastAsia="仿宋"/>
          <w:b/>
          <w:bCs/>
          <w:sz w:val="28"/>
          <w:szCs w:val="28"/>
          <w:lang w:eastAsia="zh-Hans"/>
        </w:rPr>
        <w:t>岗位实习</w:t>
      </w:r>
      <w:r>
        <w:rPr>
          <w:rFonts w:ascii="仿宋" w:hAnsi="仿宋" w:eastAsia="仿宋"/>
          <w:b/>
          <w:bCs/>
          <w:sz w:val="28"/>
          <w:szCs w:val="28"/>
          <w:lang w:eastAsia="zh-Hans"/>
        </w:rPr>
        <w:t>1</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：715143</w:t>
      </w:r>
      <w:r>
        <w:rPr>
          <w:rFonts w:hint="eastAsia" w:ascii="仿宋" w:hAnsi="仿宋" w:eastAsia="仿宋"/>
          <w:b/>
          <w:sz w:val="28"/>
          <w:szCs w:val="28"/>
          <w:lang w:val="en-US" w:eastAsia="zh-CN"/>
        </w:rPr>
        <w:t>11</w:t>
      </w:r>
      <w:r>
        <w:rPr>
          <w:rFonts w:hint="eastAsia" w:ascii="仿宋" w:hAnsi="仿宋" w:eastAsia="仿宋"/>
          <w:b/>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120</w:t>
      </w:r>
      <w:r>
        <w:rPr>
          <w:rFonts w:hint="eastAsia" w:ascii="仿宋" w:hAnsi="仿宋" w:eastAsia="仿宋"/>
          <w:b/>
          <w:sz w:val="28"/>
          <w:szCs w:val="28"/>
        </w:rPr>
        <w:t xml:space="preserve">               课程学分：</w:t>
      </w:r>
      <w:r>
        <w:rPr>
          <w:rFonts w:ascii="仿宋" w:hAnsi="仿宋" w:eastAsia="仿宋"/>
          <w:b/>
          <w:sz w:val="28"/>
          <w:szCs w:val="28"/>
        </w:rPr>
        <w:t>5</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w:t>
      </w:r>
      <w:r>
        <w:rPr>
          <w:rFonts w:ascii="仿宋" w:hAnsi="仿宋" w:eastAsia="仿宋"/>
          <w:b/>
          <w:sz w:val="28"/>
          <w:szCs w:val="28"/>
        </w:rPr>
        <w:t>目标：</w:t>
      </w:r>
      <w:r>
        <w:rPr>
          <w:rFonts w:ascii="仿宋" w:hAnsi="仿宋" w:eastAsia="仿宋"/>
          <w:sz w:val="28"/>
          <w:szCs w:val="28"/>
        </w:rPr>
        <w:t>通过培训，让学生认同企业的文化和价值观，提高学生迅速融入企业氛围，发挥所长，尽快成才的能力。</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主要</w:t>
      </w:r>
      <w:r>
        <w:rPr>
          <w:rFonts w:ascii="仿宋" w:hAnsi="仿宋" w:eastAsia="仿宋"/>
          <w:b/>
          <w:sz w:val="28"/>
          <w:szCs w:val="28"/>
        </w:rPr>
        <w:t>内容</w:t>
      </w:r>
      <w:r>
        <w:rPr>
          <w:rFonts w:hint="eastAsia" w:ascii="仿宋" w:hAnsi="仿宋" w:eastAsia="仿宋"/>
          <w:b/>
          <w:sz w:val="28"/>
          <w:szCs w:val="28"/>
        </w:rPr>
        <w:t>：</w:t>
      </w:r>
      <w:r>
        <w:rPr>
          <w:rFonts w:ascii="仿宋" w:hAnsi="仿宋" w:eastAsia="仿宋"/>
          <w:sz w:val="28"/>
          <w:szCs w:val="28"/>
        </w:rPr>
        <w:t>在学生顶岗实习前开设的、超越具体专业岗位的、具有普适性的旨在提升学生就业能力、创业意识和工作能力的职业综合素质训练课程。通过营造职场氛围，将教学融于工作中，设置融入企业、工作模拟、积蓄力量和和谐发展等模块，引导大学生热爱工作、忠于企业、在企业的发展中实现自身的价值。培训学生作为职业人必须了解的企业文化、人事规章及福利、岗位职责与个人发展、融入社会等知识</w:t>
      </w:r>
      <w:r>
        <w:rPr>
          <w:rFonts w:hint="eastAsia" w:ascii="仿宋" w:hAnsi="仿宋" w:eastAsia="仿宋"/>
          <w:sz w:val="28"/>
          <w:szCs w:val="28"/>
        </w:rPr>
        <w:t>。</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通过讲座和职业情景模拟等现代教学方法，使学生掌握会计</w:t>
      </w:r>
      <w:r>
        <w:rPr>
          <w:rFonts w:ascii="仿宋" w:hAnsi="仿宋" w:eastAsia="仿宋"/>
          <w:sz w:val="28"/>
          <w:szCs w:val="28"/>
        </w:rPr>
        <w:t>、</w:t>
      </w:r>
      <w:r>
        <w:rPr>
          <w:rFonts w:hint="eastAsia" w:ascii="仿宋" w:hAnsi="仿宋" w:eastAsia="仿宋"/>
          <w:sz w:val="28"/>
          <w:szCs w:val="28"/>
        </w:rPr>
        <w:t>财务管理</w:t>
      </w:r>
      <w:r>
        <w:rPr>
          <w:rFonts w:ascii="仿宋" w:hAnsi="仿宋" w:eastAsia="仿宋"/>
          <w:sz w:val="28"/>
          <w:szCs w:val="28"/>
        </w:rPr>
        <w:t>、</w:t>
      </w:r>
      <w:r>
        <w:rPr>
          <w:rFonts w:hint="eastAsia" w:ascii="仿宋" w:hAnsi="仿宋" w:eastAsia="仿宋"/>
          <w:sz w:val="28"/>
          <w:szCs w:val="28"/>
        </w:rPr>
        <w:t>投资理财</w:t>
      </w:r>
      <w:r>
        <w:rPr>
          <w:rFonts w:hint="eastAsia" w:ascii="仿宋" w:hAnsi="仿宋" w:eastAsia="仿宋" w:cs="仿宋"/>
          <w:color w:val="000000"/>
          <w:kern w:val="0"/>
          <w:sz w:val="28"/>
          <w:szCs w:val="28"/>
        </w:rPr>
        <w:t>等未来工作领域的工作技能</w:t>
      </w:r>
      <w:r>
        <w:rPr>
          <w:rFonts w:hint="eastAsia" w:ascii="仿宋" w:hAnsi="仿宋" w:eastAsia="仿宋"/>
          <w:sz w:val="28"/>
          <w:szCs w:val="28"/>
        </w:rPr>
        <w:t>。教学方法注重以学生为主体，注重教师的教和学生的学的统一，教学过程注重师生交往、积极互动、共同发展。</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校</w:t>
      </w:r>
      <w:r>
        <w:rPr>
          <w:rFonts w:ascii="仿宋" w:hAnsi="仿宋" w:eastAsia="仿宋"/>
          <w:sz w:val="28"/>
          <w:szCs w:val="28"/>
        </w:rPr>
        <w:t>平台课</w:t>
      </w:r>
      <w:r>
        <w:rPr>
          <w:rFonts w:hint="eastAsia" w:ascii="仿宋" w:hAnsi="仿宋" w:eastAsia="仿宋"/>
          <w:sz w:val="28"/>
          <w:szCs w:val="28"/>
        </w:rPr>
        <w:t>程</w:t>
      </w:r>
      <w:r>
        <w:rPr>
          <w:rFonts w:ascii="仿宋" w:hAnsi="仿宋" w:eastAsia="仿宋"/>
          <w:sz w:val="28"/>
          <w:szCs w:val="28"/>
        </w:rPr>
        <w:t>、创新创业能力课、专业基础课</w:t>
      </w:r>
      <w:r>
        <w:rPr>
          <w:rFonts w:hint="eastAsia" w:ascii="仿宋" w:hAnsi="仿宋" w:eastAsia="仿宋"/>
          <w:sz w:val="28"/>
          <w:szCs w:val="28"/>
        </w:rPr>
        <w:t>成</w:t>
      </w:r>
      <w:r>
        <w:rPr>
          <w:rFonts w:ascii="仿宋" w:hAnsi="仿宋" w:eastAsia="仿宋"/>
          <w:sz w:val="28"/>
          <w:szCs w:val="28"/>
        </w:rPr>
        <w:t>、专业课程</w:t>
      </w:r>
      <w:r>
        <w:rPr>
          <w:rFonts w:hint="eastAsia" w:ascii="仿宋" w:hAnsi="仿宋" w:eastAsia="仿宋"/>
          <w:sz w:val="28"/>
          <w:szCs w:val="28"/>
        </w:rPr>
        <w:t>、</w:t>
      </w:r>
      <w:r>
        <w:rPr>
          <w:rFonts w:ascii="仿宋" w:hAnsi="仿宋" w:eastAsia="仿宋"/>
          <w:sz w:val="28"/>
          <w:szCs w:val="28"/>
        </w:rPr>
        <w:t>专业综合实践</w:t>
      </w:r>
      <w:r>
        <w:rPr>
          <w:rFonts w:hint="eastAsia" w:ascii="仿宋" w:hAnsi="仿宋" w:eastAsia="仿宋"/>
          <w:sz w:val="28"/>
          <w:szCs w:val="28"/>
        </w:rPr>
        <w:t>，</w:t>
      </w:r>
      <w:r>
        <w:rPr>
          <w:rFonts w:ascii="仿宋" w:hAnsi="仿宋" w:eastAsia="仿宋"/>
          <w:sz w:val="28"/>
          <w:szCs w:val="28"/>
        </w:rPr>
        <w:t>毕业设计（</w:t>
      </w:r>
      <w:r>
        <w:rPr>
          <w:rFonts w:hint="eastAsia" w:ascii="仿宋" w:hAnsi="仿宋" w:eastAsia="仿宋"/>
          <w:sz w:val="28"/>
          <w:szCs w:val="28"/>
        </w:rPr>
        <w:t>论文</w:t>
      </w:r>
      <w:r>
        <w:rPr>
          <w:rFonts w:ascii="仿宋" w:hAnsi="仿宋" w:eastAsia="仿宋"/>
          <w:sz w:val="28"/>
          <w:szCs w:val="28"/>
        </w:rPr>
        <w:t>）</w:t>
      </w:r>
      <w:r>
        <w:rPr>
          <w:rFonts w:hint="eastAsia" w:ascii="仿宋" w:hAnsi="仿宋" w:eastAsia="仿宋"/>
          <w:sz w:val="28"/>
          <w:szCs w:val="28"/>
        </w:rPr>
        <w:t>。</w:t>
      </w:r>
    </w:p>
    <w:p>
      <w:pPr>
        <w:spacing w:line="480" w:lineRule="exact"/>
        <w:ind w:firstLine="562" w:firstLineChars="200"/>
        <w:rPr>
          <w:rFonts w:ascii="仿宋" w:hAnsi="仿宋" w:eastAsia="仿宋"/>
          <w:sz w:val="28"/>
          <w:szCs w:val="28"/>
          <w:lang w:eastAsia="zh-Hans"/>
        </w:rPr>
      </w:pPr>
      <w:r>
        <w:rPr>
          <w:rFonts w:hint="eastAsia" w:ascii="仿宋" w:hAnsi="仿宋" w:eastAsia="仿宋"/>
          <w:b/>
          <w:sz w:val="28"/>
          <w:szCs w:val="28"/>
        </w:rPr>
        <w:t>后续</w:t>
      </w:r>
      <w:r>
        <w:rPr>
          <w:rFonts w:ascii="仿宋" w:hAnsi="仿宋" w:eastAsia="仿宋"/>
          <w:b/>
          <w:sz w:val="28"/>
          <w:szCs w:val="28"/>
        </w:rPr>
        <w:t>课程：</w:t>
      </w:r>
      <w:r>
        <w:rPr>
          <w:rFonts w:hint="eastAsia" w:ascii="仿宋" w:hAnsi="仿宋" w:eastAsia="仿宋"/>
          <w:sz w:val="28"/>
          <w:szCs w:val="28"/>
          <w:lang w:eastAsia="zh-Hans"/>
        </w:rPr>
        <w:t>岗位实习</w:t>
      </w:r>
      <w:r>
        <w:rPr>
          <w:rFonts w:ascii="仿宋" w:hAnsi="仿宋" w:eastAsia="仿宋"/>
          <w:sz w:val="28"/>
          <w:szCs w:val="28"/>
          <w:lang w:eastAsia="zh-Hans"/>
        </w:rPr>
        <w:t>2</w:t>
      </w:r>
    </w:p>
    <w:p>
      <w:pPr>
        <w:spacing w:line="480" w:lineRule="exact"/>
        <w:rPr>
          <w:rFonts w:ascii="仿宋" w:hAnsi="仿宋" w:eastAsia="仿宋"/>
          <w:b/>
          <w:bCs/>
          <w:sz w:val="28"/>
          <w:szCs w:val="28"/>
          <w:lang w:eastAsia="zh-Hans"/>
        </w:rPr>
      </w:pPr>
      <w:r>
        <w:rPr>
          <w:rFonts w:hint="eastAsia" w:ascii="仿宋" w:hAnsi="仿宋" w:eastAsia="仿宋"/>
          <w:b/>
          <w:bCs/>
          <w:sz w:val="28"/>
          <w:szCs w:val="28"/>
        </w:rPr>
        <w:t>4.</w:t>
      </w:r>
      <w:r>
        <w:rPr>
          <w:rFonts w:hint="eastAsia" w:ascii="仿宋" w:hAnsi="仿宋" w:eastAsia="仿宋"/>
          <w:b/>
          <w:bCs/>
          <w:sz w:val="28"/>
          <w:szCs w:val="28"/>
          <w:lang w:eastAsia="zh-Hans"/>
        </w:rPr>
        <w:t>岗位实习</w:t>
      </w:r>
      <w:r>
        <w:rPr>
          <w:rFonts w:ascii="仿宋" w:hAnsi="仿宋" w:eastAsia="仿宋"/>
          <w:b/>
          <w:bCs/>
          <w:sz w:val="28"/>
          <w:szCs w:val="28"/>
          <w:lang w:eastAsia="zh-Hans"/>
        </w:rPr>
        <w:t>2</w:t>
      </w:r>
    </w:p>
    <w:p>
      <w:pPr>
        <w:spacing w:line="480" w:lineRule="exact"/>
        <w:ind w:firstLine="562" w:firstLineChars="200"/>
        <w:rPr>
          <w:rFonts w:ascii="仿宋" w:hAnsi="仿宋" w:eastAsia="仿宋"/>
          <w:sz w:val="28"/>
          <w:szCs w:val="28"/>
        </w:rPr>
      </w:pPr>
      <w:r>
        <w:rPr>
          <w:rFonts w:ascii="仿宋" w:hAnsi="仿宋" w:eastAsia="仿宋"/>
          <w:b/>
          <w:sz w:val="28"/>
          <w:szCs w:val="28"/>
        </w:rPr>
        <w:t>课程代码</w:t>
      </w:r>
      <w:r>
        <w:rPr>
          <w:rFonts w:hint="eastAsia" w:ascii="仿宋" w:hAnsi="仿宋" w:eastAsia="仿宋"/>
          <w:b/>
          <w:sz w:val="28"/>
          <w:szCs w:val="28"/>
        </w:rPr>
        <w:t>：715143</w:t>
      </w:r>
      <w:r>
        <w:rPr>
          <w:rFonts w:hint="eastAsia" w:ascii="仿宋" w:hAnsi="仿宋" w:eastAsia="仿宋"/>
          <w:b/>
          <w:sz w:val="28"/>
          <w:szCs w:val="28"/>
          <w:lang w:val="en-US" w:eastAsia="zh-CN"/>
        </w:rPr>
        <w:t>12</w:t>
      </w:r>
      <w:r>
        <w:rPr>
          <w:rFonts w:hint="eastAsia" w:ascii="仿宋" w:hAnsi="仿宋" w:eastAsia="仿宋"/>
          <w:b/>
          <w:sz w:val="28"/>
          <w:szCs w:val="28"/>
        </w:rPr>
        <w:t xml:space="preserve">         </w:t>
      </w:r>
      <w:r>
        <w:rPr>
          <w:rFonts w:ascii="仿宋" w:hAnsi="仿宋" w:eastAsia="仿宋"/>
          <w:b/>
          <w:sz w:val="28"/>
          <w:szCs w:val="28"/>
        </w:rPr>
        <w:t>课程性质</w:t>
      </w:r>
      <w:r>
        <w:rPr>
          <w:rFonts w:hint="eastAsia" w:ascii="仿宋" w:hAnsi="仿宋" w:eastAsia="仿宋"/>
          <w:b/>
          <w:sz w:val="28"/>
          <w:szCs w:val="28"/>
        </w:rPr>
        <w:t>：必修</w:t>
      </w:r>
    </w:p>
    <w:p>
      <w:pPr>
        <w:spacing w:line="480" w:lineRule="exact"/>
        <w:ind w:firstLine="562" w:firstLineChars="200"/>
        <w:rPr>
          <w:rFonts w:ascii="仿宋" w:hAnsi="仿宋" w:eastAsia="仿宋"/>
          <w:b/>
          <w:sz w:val="28"/>
          <w:szCs w:val="28"/>
        </w:rPr>
      </w:pPr>
      <w:r>
        <w:rPr>
          <w:rFonts w:ascii="仿宋" w:hAnsi="仿宋" w:eastAsia="仿宋"/>
          <w:b/>
          <w:sz w:val="28"/>
          <w:szCs w:val="28"/>
        </w:rPr>
        <w:t>课程学时</w:t>
      </w:r>
      <w:r>
        <w:rPr>
          <w:rFonts w:hint="eastAsia" w:ascii="仿宋" w:hAnsi="仿宋" w:eastAsia="仿宋"/>
          <w:b/>
          <w:sz w:val="28"/>
          <w:szCs w:val="28"/>
        </w:rPr>
        <w:t>：</w:t>
      </w:r>
      <w:r>
        <w:rPr>
          <w:rFonts w:ascii="仿宋" w:hAnsi="仿宋" w:eastAsia="仿宋"/>
          <w:b/>
          <w:sz w:val="28"/>
          <w:szCs w:val="28"/>
        </w:rPr>
        <w:t>384</w:t>
      </w:r>
      <w:r>
        <w:rPr>
          <w:rFonts w:hint="eastAsia" w:ascii="仿宋" w:hAnsi="仿宋" w:eastAsia="仿宋"/>
          <w:b/>
          <w:sz w:val="28"/>
          <w:szCs w:val="28"/>
        </w:rPr>
        <w:t xml:space="preserve">               课程学分：</w:t>
      </w:r>
      <w:r>
        <w:rPr>
          <w:rFonts w:ascii="仿宋" w:hAnsi="仿宋" w:eastAsia="仿宋"/>
          <w:b/>
          <w:sz w:val="28"/>
          <w:szCs w:val="28"/>
        </w:rPr>
        <w:t>16</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课程</w:t>
      </w:r>
      <w:r>
        <w:rPr>
          <w:rFonts w:ascii="仿宋" w:hAnsi="仿宋" w:eastAsia="仿宋"/>
          <w:b/>
          <w:sz w:val="28"/>
          <w:szCs w:val="28"/>
        </w:rPr>
        <w:t>目标：</w:t>
      </w:r>
      <w:r>
        <w:rPr>
          <w:rFonts w:hint="eastAsia" w:ascii="仿宋" w:hAnsi="仿宋" w:eastAsia="仿宋"/>
          <w:sz w:val="28"/>
          <w:szCs w:val="28"/>
        </w:rPr>
        <w:t>贯彻以服务为宗旨、以就业为导向的教育思想，发挥劳动育人的独特作用，追求毕业生与企业要求零距离，学生、企业双向选择，进行顶岗实习。通过顶岗实习学生应达到如下要求：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（1）熟悉对应的岗位环境，具有较快适应工作岗位、承担职责的能力；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（2）具有综合运用所学知识和基本技能，分析和解决岗位生产中实际问题的能力；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（3）具有吃苦耐劳，爱岗敬业、团结协作精神；</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（4）具有针对自己的工作岗位，进行一般性的技术改造或设计的能力；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（5）具有把握本专业发展动态、勇于创新，独立思考的能力。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（6）具有正确的劳动观念、积极的劳动精神，养成良好的劳动习惯与品质。</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主要</w:t>
      </w:r>
      <w:r>
        <w:rPr>
          <w:rFonts w:ascii="仿宋" w:hAnsi="仿宋" w:eastAsia="仿宋"/>
          <w:b/>
          <w:sz w:val="28"/>
          <w:szCs w:val="28"/>
        </w:rPr>
        <w:t>内容</w:t>
      </w:r>
      <w:r>
        <w:rPr>
          <w:rFonts w:hint="eastAsia" w:ascii="仿宋" w:hAnsi="仿宋" w:eastAsia="仿宋"/>
          <w:b/>
          <w:sz w:val="28"/>
          <w:szCs w:val="28"/>
        </w:rPr>
        <w:t>：</w:t>
      </w:r>
      <w:r>
        <w:rPr>
          <w:rFonts w:hint="eastAsia" w:ascii="仿宋" w:hAnsi="仿宋" w:eastAsia="仿宋"/>
          <w:sz w:val="28"/>
          <w:szCs w:val="28"/>
        </w:rPr>
        <w:t>通过双选</w:t>
      </w:r>
      <w:r>
        <w:rPr>
          <w:rFonts w:ascii="仿宋" w:hAnsi="仿宋" w:eastAsia="仿宋"/>
          <w:sz w:val="28"/>
          <w:szCs w:val="28"/>
        </w:rPr>
        <w:t>到专业对口的现场直接参与生产过程，综合运用本专业所学的知识和技能，以完成一定的生产任务，并进一步获得感性认识，掌握操作技能，学习企业管理</w:t>
      </w:r>
      <w:r>
        <w:rPr>
          <w:rFonts w:hint="eastAsia" w:ascii="仿宋" w:hAnsi="仿宋" w:eastAsia="仿宋"/>
          <w:sz w:val="28"/>
          <w:szCs w:val="28"/>
        </w:rPr>
        <w:t>，让学生在生产劳动过程中直接经历物质财富的创造过程，体验简单劳动、复杂劳动、创造性劳动等不同的劳动过程，感受劳动创造价值，增强产品质量意识，体会平凡劳动中的伟大，增强职业认同感和劳动自豪感，体认劳动不分贵贱，任何职业都很光荣，都能出彩。</w:t>
      </w:r>
    </w:p>
    <w:p>
      <w:pPr>
        <w:spacing w:line="480" w:lineRule="exact"/>
        <w:ind w:firstLine="562" w:firstLineChars="200"/>
        <w:rPr>
          <w:rFonts w:ascii="仿宋" w:hAnsi="仿宋" w:eastAsia="仿宋"/>
          <w:b/>
          <w:color w:val="FF0000"/>
          <w:sz w:val="28"/>
          <w:szCs w:val="28"/>
        </w:rPr>
      </w:pPr>
      <w:r>
        <w:rPr>
          <w:rFonts w:hint="eastAsia" w:ascii="仿宋" w:hAnsi="仿宋" w:eastAsia="仿宋"/>
          <w:b/>
          <w:sz w:val="28"/>
          <w:szCs w:val="28"/>
        </w:rPr>
        <w:t>教学要求：</w:t>
      </w:r>
      <w:r>
        <w:rPr>
          <w:rFonts w:hint="eastAsia" w:ascii="仿宋" w:hAnsi="仿宋" w:eastAsia="仿宋"/>
          <w:sz w:val="28"/>
          <w:szCs w:val="28"/>
        </w:rPr>
        <w:t>通过16周的顶岗实习，使学生熟悉对应的岗位环境，培养适应工作岗位、承担职责的能力，培养不断探索、精益求精、追求卓越的工匠精神和爱岗敬业的劳动态度，能够综合应用所学专业知识，具备一般性的会计、财务管理、投资理财工作技能，提升学生创意物化能力，为高质量就业打好基础。</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先修</w:t>
      </w:r>
      <w:r>
        <w:rPr>
          <w:rFonts w:ascii="仿宋" w:hAnsi="仿宋" w:eastAsia="仿宋"/>
          <w:b/>
          <w:sz w:val="28"/>
          <w:szCs w:val="28"/>
        </w:rPr>
        <w:t>课程</w:t>
      </w:r>
      <w:r>
        <w:rPr>
          <w:rFonts w:hint="eastAsia" w:ascii="仿宋" w:hAnsi="仿宋" w:eastAsia="仿宋"/>
          <w:b/>
          <w:sz w:val="28"/>
          <w:szCs w:val="28"/>
        </w:rPr>
        <w:t>：</w:t>
      </w:r>
      <w:r>
        <w:rPr>
          <w:rFonts w:hint="eastAsia" w:ascii="仿宋" w:hAnsi="仿宋" w:eastAsia="仿宋"/>
          <w:sz w:val="28"/>
          <w:szCs w:val="28"/>
        </w:rPr>
        <w:t>校</w:t>
      </w:r>
      <w:r>
        <w:rPr>
          <w:rFonts w:ascii="仿宋" w:hAnsi="仿宋" w:eastAsia="仿宋"/>
          <w:sz w:val="28"/>
          <w:szCs w:val="28"/>
        </w:rPr>
        <w:t>平台课</w:t>
      </w:r>
      <w:r>
        <w:rPr>
          <w:rFonts w:hint="eastAsia" w:ascii="仿宋" w:hAnsi="仿宋" w:eastAsia="仿宋"/>
          <w:sz w:val="28"/>
          <w:szCs w:val="28"/>
        </w:rPr>
        <w:t>程</w:t>
      </w:r>
      <w:r>
        <w:rPr>
          <w:rFonts w:ascii="仿宋" w:hAnsi="仿宋" w:eastAsia="仿宋"/>
          <w:sz w:val="28"/>
          <w:szCs w:val="28"/>
        </w:rPr>
        <w:t>、创新创业能力课、专业基础课</w:t>
      </w:r>
      <w:r>
        <w:rPr>
          <w:rFonts w:hint="eastAsia" w:ascii="仿宋" w:hAnsi="仿宋" w:eastAsia="仿宋"/>
          <w:sz w:val="28"/>
          <w:szCs w:val="28"/>
        </w:rPr>
        <w:t>成</w:t>
      </w:r>
      <w:r>
        <w:rPr>
          <w:rFonts w:ascii="仿宋" w:hAnsi="仿宋" w:eastAsia="仿宋"/>
          <w:sz w:val="28"/>
          <w:szCs w:val="28"/>
        </w:rPr>
        <w:t>、专业课程</w:t>
      </w:r>
      <w:r>
        <w:rPr>
          <w:rFonts w:hint="eastAsia" w:ascii="仿宋" w:hAnsi="仿宋" w:eastAsia="仿宋"/>
          <w:sz w:val="28"/>
          <w:szCs w:val="28"/>
        </w:rPr>
        <w:t>、</w:t>
      </w:r>
      <w:r>
        <w:rPr>
          <w:rFonts w:ascii="仿宋" w:hAnsi="仿宋" w:eastAsia="仿宋"/>
          <w:sz w:val="28"/>
          <w:szCs w:val="28"/>
        </w:rPr>
        <w:t>专业综合实践</w:t>
      </w:r>
      <w:r>
        <w:rPr>
          <w:rFonts w:hint="eastAsia" w:ascii="仿宋" w:hAnsi="仿宋" w:eastAsia="仿宋"/>
          <w:sz w:val="28"/>
          <w:szCs w:val="28"/>
        </w:rPr>
        <w:t>、职前</w:t>
      </w:r>
      <w:r>
        <w:rPr>
          <w:rFonts w:ascii="仿宋" w:hAnsi="仿宋" w:eastAsia="仿宋"/>
          <w:sz w:val="28"/>
          <w:szCs w:val="28"/>
        </w:rPr>
        <w:t>训练</w:t>
      </w:r>
      <w:r>
        <w:rPr>
          <w:rFonts w:hint="eastAsia" w:ascii="仿宋" w:hAnsi="仿宋" w:eastAsia="仿宋"/>
          <w:sz w:val="28"/>
          <w:szCs w:val="28"/>
        </w:rPr>
        <w:t>。</w:t>
      </w:r>
    </w:p>
    <w:p>
      <w:pPr>
        <w:spacing w:line="480" w:lineRule="exact"/>
        <w:rPr>
          <w:rFonts w:ascii="黑体" w:hAnsi="黑体" w:eastAsia="黑体"/>
          <w:b/>
          <w:bCs/>
          <w:sz w:val="28"/>
          <w:szCs w:val="28"/>
        </w:rPr>
      </w:pPr>
      <w:r>
        <w:rPr>
          <w:rFonts w:hint="eastAsia" w:ascii="黑体" w:hAnsi="黑体" w:eastAsia="黑体"/>
          <w:b/>
          <w:bCs/>
          <w:sz w:val="28"/>
          <w:szCs w:val="28"/>
        </w:rPr>
        <w:t>（七）其它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1.根据</w:t>
      </w:r>
      <w:r>
        <w:rPr>
          <w:rFonts w:ascii="仿宋" w:hAnsi="仿宋" w:eastAsia="仿宋"/>
          <w:sz w:val="28"/>
          <w:szCs w:val="28"/>
        </w:rPr>
        <w:t>徐州工业职业技术学院“</w:t>
      </w:r>
      <w:r>
        <w:rPr>
          <w:rFonts w:hint="eastAsia" w:ascii="仿宋" w:hAnsi="仿宋" w:eastAsia="仿宋"/>
          <w:sz w:val="28"/>
          <w:szCs w:val="28"/>
        </w:rPr>
        <w:t>学分</w:t>
      </w:r>
      <w:r>
        <w:rPr>
          <w:rFonts w:ascii="仿宋" w:hAnsi="仿宋" w:eastAsia="仿宋"/>
          <w:sz w:val="28"/>
          <w:szCs w:val="28"/>
        </w:rPr>
        <w:t>认定与置换管理办法”</w:t>
      </w:r>
      <w:r>
        <w:rPr>
          <w:rFonts w:hint="eastAsia" w:ascii="仿宋" w:hAnsi="仿宋" w:eastAsia="仿宋"/>
          <w:sz w:val="28"/>
          <w:szCs w:val="28"/>
        </w:rPr>
        <w:t>可</w:t>
      </w:r>
      <w:r>
        <w:rPr>
          <w:rFonts w:ascii="仿宋" w:hAnsi="仿宋" w:eastAsia="仿宋"/>
          <w:sz w:val="28"/>
          <w:szCs w:val="28"/>
        </w:rPr>
        <w:t>进行校</w:t>
      </w:r>
      <w:r>
        <w:rPr>
          <w:rFonts w:hint="eastAsia" w:ascii="仿宋" w:hAnsi="仿宋" w:eastAsia="仿宋"/>
          <w:sz w:val="28"/>
          <w:szCs w:val="28"/>
        </w:rPr>
        <w:t>际课程学分</w:t>
      </w:r>
      <w:r>
        <w:rPr>
          <w:rFonts w:ascii="仿宋" w:hAnsi="仿宋" w:eastAsia="仿宋"/>
          <w:sz w:val="28"/>
          <w:szCs w:val="28"/>
        </w:rPr>
        <w:t>认定与置换</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第二、</w:t>
      </w:r>
      <w:r>
        <w:rPr>
          <w:rFonts w:hint="eastAsia" w:ascii="仿宋" w:hAnsi="仿宋" w:eastAsia="仿宋"/>
          <w:spacing w:val="-4"/>
          <w:sz w:val="28"/>
          <w:szCs w:val="28"/>
        </w:rPr>
        <w:t>第三课堂活动，包括：校内外自主实践、社会实践、各类社团活动、学科竞赛、技能竞赛、各类考证考级、科技活动、艺术特长等，可根据学校</w:t>
      </w:r>
      <w:r>
        <w:rPr>
          <w:rFonts w:ascii="仿宋" w:hAnsi="仿宋" w:eastAsia="仿宋"/>
          <w:spacing w:val="-4"/>
          <w:sz w:val="28"/>
          <w:szCs w:val="28"/>
        </w:rPr>
        <w:t>“</w:t>
      </w:r>
      <w:r>
        <w:rPr>
          <w:rFonts w:hint="eastAsia" w:ascii="仿宋" w:hAnsi="仿宋" w:eastAsia="仿宋"/>
          <w:spacing w:val="-4"/>
          <w:sz w:val="28"/>
          <w:szCs w:val="28"/>
        </w:rPr>
        <w:t>学分</w:t>
      </w:r>
      <w:r>
        <w:rPr>
          <w:rFonts w:ascii="仿宋" w:hAnsi="仿宋" w:eastAsia="仿宋"/>
          <w:spacing w:val="-4"/>
          <w:sz w:val="28"/>
          <w:szCs w:val="28"/>
        </w:rPr>
        <w:t>认定与置换管理办法”</w:t>
      </w:r>
      <w:r>
        <w:rPr>
          <w:rFonts w:hint="eastAsia" w:ascii="仿宋" w:hAnsi="仿宋" w:eastAsia="仿宋"/>
          <w:spacing w:val="-4"/>
          <w:sz w:val="28"/>
          <w:szCs w:val="28"/>
        </w:rPr>
        <w:t>申请进行</w:t>
      </w:r>
      <w:r>
        <w:rPr>
          <w:rFonts w:ascii="仿宋" w:hAnsi="仿宋" w:eastAsia="仿宋"/>
          <w:spacing w:val="-4"/>
          <w:sz w:val="28"/>
          <w:szCs w:val="28"/>
        </w:rPr>
        <w:t>学分认定与置换</w:t>
      </w:r>
      <w:r>
        <w:rPr>
          <w:rFonts w:hint="eastAsia" w:ascii="仿宋" w:hAnsi="仿宋" w:eastAsia="仿宋"/>
          <w:spacing w:val="-4"/>
          <w:sz w:val="28"/>
          <w:szCs w:val="28"/>
        </w:rPr>
        <w:t>，</w:t>
      </w:r>
      <w:r>
        <w:rPr>
          <w:rFonts w:hint="eastAsia" w:ascii="仿宋" w:hAnsi="仿宋" w:eastAsia="仿宋"/>
          <w:sz w:val="28"/>
          <w:szCs w:val="28"/>
        </w:rPr>
        <w:t>免修相关</w:t>
      </w:r>
      <w:r>
        <w:rPr>
          <w:rFonts w:ascii="仿宋" w:hAnsi="仿宋" w:eastAsia="仿宋"/>
          <w:sz w:val="28"/>
          <w:szCs w:val="28"/>
        </w:rPr>
        <w:t>课程。</w:t>
      </w:r>
    </w:p>
    <w:p>
      <w:pPr>
        <w:spacing w:line="480" w:lineRule="exact"/>
        <w:rPr>
          <w:rFonts w:ascii="黑体" w:hAnsi="黑体" w:eastAsia="黑体"/>
          <w:b/>
          <w:bCs/>
          <w:sz w:val="30"/>
          <w:szCs w:val="30"/>
        </w:rPr>
      </w:pPr>
      <w:r>
        <w:rPr>
          <w:rFonts w:hint="eastAsia" w:ascii="黑体" w:hAnsi="黑体" w:eastAsia="黑体"/>
          <w:b/>
          <w:bCs/>
          <w:sz w:val="30"/>
          <w:szCs w:val="30"/>
        </w:rPr>
        <w:t>十一、资格</w:t>
      </w:r>
      <w:r>
        <w:rPr>
          <w:rFonts w:ascii="黑体" w:hAnsi="黑体" w:eastAsia="黑体"/>
          <w:b/>
          <w:bCs/>
          <w:sz w:val="30"/>
          <w:szCs w:val="30"/>
        </w:rPr>
        <w:t>证书</w:t>
      </w:r>
    </w:p>
    <w:p>
      <w:pPr>
        <w:spacing w:line="48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.职业技能</w:t>
      </w:r>
      <w:r>
        <w:rPr>
          <w:rFonts w:ascii="仿宋" w:hAnsi="仿宋" w:eastAsia="仿宋"/>
          <w:b/>
          <w:bCs/>
          <w:sz w:val="28"/>
          <w:szCs w:val="28"/>
        </w:rPr>
        <w:t>等级证书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学生</w:t>
      </w:r>
      <w:r>
        <w:rPr>
          <w:rFonts w:ascii="仿宋" w:hAnsi="仿宋" w:eastAsia="仿宋"/>
          <w:spacing w:val="-4"/>
          <w:sz w:val="28"/>
          <w:szCs w:val="28"/>
        </w:rPr>
        <w:t>获得</w:t>
      </w:r>
      <w:r>
        <w:rPr>
          <w:rFonts w:hint="eastAsia" w:ascii="仿宋" w:hAnsi="仿宋" w:eastAsia="仿宋"/>
          <w:spacing w:val="-4"/>
          <w:sz w:val="28"/>
          <w:szCs w:val="28"/>
        </w:rPr>
        <w:t>体现</w:t>
      </w:r>
      <w:r>
        <w:rPr>
          <w:rFonts w:ascii="仿宋" w:hAnsi="仿宋" w:eastAsia="仿宋"/>
          <w:spacing w:val="-4"/>
          <w:sz w:val="28"/>
          <w:szCs w:val="28"/>
        </w:rPr>
        <w:t>本</w:t>
      </w:r>
      <w:r>
        <w:rPr>
          <w:rFonts w:hint="eastAsia" w:ascii="仿宋" w:hAnsi="仿宋" w:eastAsia="仿宋"/>
          <w:spacing w:val="-4"/>
          <w:sz w:val="28"/>
          <w:szCs w:val="28"/>
        </w:rPr>
        <w:t>专业</w:t>
      </w:r>
      <w:r>
        <w:rPr>
          <w:rFonts w:ascii="仿宋" w:hAnsi="仿宋" w:eastAsia="仿宋"/>
          <w:spacing w:val="-4"/>
          <w:sz w:val="28"/>
          <w:szCs w:val="28"/>
        </w:rPr>
        <w:t>核心能力的</w:t>
      </w:r>
      <w:r>
        <w:rPr>
          <w:rFonts w:hint="eastAsia" w:ascii="仿宋" w:hAnsi="仿宋" w:eastAsia="仿宋"/>
          <w:spacing w:val="-4"/>
          <w:sz w:val="28"/>
          <w:szCs w:val="28"/>
        </w:rPr>
        <w:t>中级</w:t>
      </w:r>
      <w:r>
        <w:rPr>
          <w:rFonts w:ascii="仿宋" w:hAnsi="仿宋" w:eastAsia="仿宋"/>
          <w:spacing w:val="-4"/>
          <w:sz w:val="28"/>
          <w:szCs w:val="28"/>
        </w:rPr>
        <w:t>及以上职业</w:t>
      </w:r>
      <w:r>
        <w:rPr>
          <w:rFonts w:hint="eastAsia" w:ascii="仿宋" w:hAnsi="仿宋" w:eastAsia="仿宋"/>
          <w:spacing w:val="-4"/>
          <w:sz w:val="28"/>
          <w:szCs w:val="28"/>
        </w:rPr>
        <w:t>技能</w:t>
      </w:r>
      <w:r>
        <w:rPr>
          <w:rFonts w:ascii="仿宋" w:hAnsi="仿宋" w:eastAsia="仿宋"/>
          <w:spacing w:val="-4"/>
          <w:sz w:val="28"/>
          <w:szCs w:val="28"/>
        </w:rPr>
        <w:t>等级证书</w:t>
      </w:r>
      <w:r>
        <w:rPr>
          <w:rFonts w:hint="eastAsia" w:ascii="仿宋" w:hAnsi="仿宋" w:eastAsia="仿宋"/>
          <w:spacing w:val="-4"/>
          <w:sz w:val="28"/>
          <w:szCs w:val="28"/>
        </w:rPr>
        <w:t>，则可根据学校</w:t>
      </w:r>
      <w:r>
        <w:rPr>
          <w:rFonts w:ascii="仿宋" w:hAnsi="仿宋" w:eastAsia="仿宋"/>
          <w:spacing w:val="-4"/>
          <w:sz w:val="28"/>
          <w:szCs w:val="28"/>
        </w:rPr>
        <w:t>“</w:t>
      </w:r>
      <w:r>
        <w:rPr>
          <w:rFonts w:hint="eastAsia" w:ascii="仿宋" w:hAnsi="仿宋" w:eastAsia="仿宋"/>
          <w:spacing w:val="-4"/>
          <w:sz w:val="28"/>
          <w:szCs w:val="28"/>
        </w:rPr>
        <w:t>学分</w:t>
      </w:r>
      <w:r>
        <w:rPr>
          <w:rFonts w:ascii="仿宋" w:hAnsi="仿宋" w:eastAsia="仿宋"/>
          <w:spacing w:val="-4"/>
          <w:sz w:val="28"/>
          <w:szCs w:val="28"/>
        </w:rPr>
        <w:t>认定与置换管理办法”</w:t>
      </w:r>
      <w:r>
        <w:rPr>
          <w:rFonts w:hint="eastAsia" w:ascii="仿宋" w:hAnsi="仿宋" w:eastAsia="仿宋"/>
          <w:spacing w:val="-4"/>
          <w:sz w:val="28"/>
          <w:szCs w:val="28"/>
        </w:rPr>
        <w:t>申请进行学分</w:t>
      </w:r>
      <w:r>
        <w:rPr>
          <w:rFonts w:ascii="仿宋" w:hAnsi="仿宋" w:eastAsia="仿宋"/>
          <w:spacing w:val="-4"/>
          <w:sz w:val="28"/>
          <w:szCs w:val="28"/>
        </w:rPr>
        <w:t>认定与置换</w:t>
      </w:r>
      <w:r>
        <w:rPr>
          <w:rFonts w:hint="eastAsia" w:ascii="仿宋" w:hAnsi="仿宋" w:eastAsia="仿宋"/>
          <w:spacing w:val="-4"/>
          <w:sz w:val="28"/>
          <w:szCs w:val="28"/>
        </w:rPr>
        <w:t>，</w:t>
      </w:r>
      <w:r>
        <w:rPr>
          <w:rFonts w:hint="eastAsia" w:ascii="仿宋" w:hAnsi="仿宋" w:eastAsia="仿宋"/>
          <w:sz w:val="28"/>
          <w:szCs w:val="28"/>
        </w:rPr>
        <w:t>免修相关</w:t>
      </w:r>
      <w:r>
        <w:rPr>
          <w:rFonts w:ascii="仿宋" w:hAnsi="仿宋" w:eastAsia="仿宋"/>
          <w:sz w:val="28"/>
          <w:szCs w:val="28"/>
        </w:rPr>
        <w:t>课程。</w:t>
      </w:r>
    </w:p>
    <w:tbl>
      <w:tblPr>
        <w:tblStyle w:val="18"/>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37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08" w:type="dxa"/>
            <w:vAlign w:val="center"/>
          </w:tcPr>
          <w:p>
            <w:pPr>
              <w:adjustRightInd w:val="0"/>
              <w:snapToGrid w:val="0"/>
              <w:jc w:val="center"/>
              <w:rPr>
                <w:rFonts w:ascii="宋体" w:hAnsi="宋体"/>
                <w:szCs w:val="21"/>
              </w:rPr>
            </w:pPr>
            <w:r>
              <w:rPr>
                <w:rFonts w:ascii="宋体" w:hAnsi="宋体"/>
                <w:szCs w:val="21"/>
              </w:rPr>
              <w:t>职业</w:t>
            </w:r>
            <w:r>
              <w:rPr>
                <w:rFonts w:hint="eastAsia" w:ascii="宋体" w:hAnsi="宋体"/>
                <w:szCs w:val="21"/>
              </w:rPr>
              <w:t>技能</w:t>
            </w:r>
            <w:r>
              <w:rPr>
                <w:rFonts w:ascii="宋体" w:hAnsi="宋体"/>
                <w:szCs w:val="21"/>
              </w:rPr>
              <w:t>等级证书</w:t>
            </w:r>
            <w:r>
              <w:rPr>
                <w:rFonts w:hint="eastAsia" w:ascii="宋体" w:hAnsi="宋体"/>
                <w:szCs w:val="21"/>
              </w:rPr>
              <w:t>名称</w:t>
            </w:r>
          </w:p>
        </w:tc>
        <w:tc>
          <w:tcPr>
            <w:tcW w:w="3370" w:type="dxa"/>
            <w:vAlign w:val="center"/>
          </w:tcPr>
          <w:p>
            <w:pPr>
              <w:adjustRightInd w:val="0"/>
              <w:snapToGrid w:val="0"/>
              <w:jc w:val="center"/>
              <w:rPr>
                <w:rFonts w:ascii="宋体" w:hAnsi="宋体"/>
                <w:szCs w:val="21"/>
              </w:rPr>
            </w:pPr>
            <w:r>
              <w:rPr>
                <w:rFonts w:hint="eastAsia" w:ascii="宋体" w:hAnsi="宋体"/>
                <w:szCs w:val="21"/>
              </w:rPr>
              <w:t>体现</w:t>
            </w:r>
            <w:r>
              <w:rPr>
                <w:rFonts w:ascii="宋体" w:hAnsi="宋体"/>
                <w:szCs w:val="21"/>
              </w:rPr>
              <w:t>专业</w:t>
            </w:r>
            <w:r>
              <w:rPr>
                <w:rFonts w:hint="eastAsia" w:ascii="宋体" w:hAnsi="宋体"/>
                <w:szCs w:val="21"/>
              </w:rPr>
              <w:t>核心</w:t>
            </w:r>
            <w:r>
              <w:rPr>
                <w:rFonts w:ascii="宋体" w:hAnsi="宋体"/>
                <w:szCs w:val="21"/>
              </w:rPr>
              <w:t>能力</w:t>
            </w:r>
          </w:p>
        </w:tc>
        <w:tc>
          <w:tcPr>
            <w:tcW w:w="1658"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1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会计师证书</w:t>
            </w:r>
          </w:p>
        </w:tc>
        <w:tc>
          <w:tcPr>
            <w:tcW w:w="337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企业日常经济业务核算能力及熟知经济法律法规制度</w:t>
            </w:r>
          </w:p>
        </w:tc>
        <w:tc>
          <w:tcPr>
            <w:tcW w:w="165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每年5月初全国统考，国家财政部发证</w:t>
            </w:r>
          </w:p>
        </w:tc>
      </w:tr>
    </w:tbl>
    <w:p>
      <w:pPr>
        <w:spacing w:line="48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.职业资格</w:t>
      </w:r>
      <w:r>
        <w:rPr>
          <w:rFonts w:ascii="仿宋" w:hAnsi="仿宋" w:eastAsia="仿宋"/>
          <w:b/>
          <w:bCs/>
          <w:sz w:val="28"/>
          <w:szCs w:val="28"/>
        </w:rPr>
        <w:t>证书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学生</w:t>
      </w:r>
      <w:r>
        <w:rPr>
          <w:rFonts w:ascii="仿宋" w:hAnsi="仿宋" w:eastAsia="仿宋"/>
          <w:sz w:val="28"/>
          <w:szCs w:val="28"/>
        </w:rPr>
        <w:t>获得</w:t>
      </w:r>
      <w:r>
        <w:rPr>
          <w:rFonts w:hint="eastAsia" w:ascii="仿宋" w:hAnsi="仿宋" w:eastAsia="仿宋"/>
          <w:sz w:val="28"/>
          <w:szCs w:val="28"/>
        </w:rPr>
        <w:t>体现</w:t>
      </w:r>
      <w:r>
        <w:rPr>
          <w:rFonts w:ascii="仿宋" w:hAnsi="仿宋" w:eastAsia="仿宋"/>
          <w:sz w:val="28"/>
          <w:szCs w:val="28"/>
        </w:rPr>
        <w:t>本</w:t>
      </w:r>
      <w:r>
        <w:rPr>
          <w:rFonts w:hint="eastAsia" w:ascii="仿宋" w:hAnsi="仿宋" w:eastAsia="仿宋"/>
          <w:sz w:val="28"/>
          <w:szCs w:val="28"/>
        </w:rPr>
        <w:t>专业</w:t>
      </w:r>
      <w:r>
        <w:rPr>
          <w:rFonts w:ascii="仿宋" w:hAnsi="仿宋" w:eastAsia="仿宋"/>
          <w:sz w:val="28"/>
          <w:szCs w:val="28"/>
        </w:rPr>
        <w:t>核心能力的</w:t>
      </w:r>
      <w:r>
        <w:rPr>
          <w:rFonts w:hint="eastAsia" w:ascii="仿宋" w:hAnsi="仿宋" w:eastAsia="仿宋"/>
          <w:sz w:val="28"/>
          <w:szCs w:val="28"/>
        </w:rPr>
        <w:t>中级</w:t>
      </w:r>
      <w:r>
        <w:rPr>
          <w:rFonts w:ascii="仿宋" w:hAnsi="仿宋" w:eastAsia="仿宋"/>
          <w:sz w:val="28"/>
          <w:szCs w:val="28"/>
        </w:rPr>
        <w:t>及以上职业</w:t>
      </w:r>
      <w:r>
        <w:rPr>
          <w:rFonts w:hint="eastAsia" w:ascii="仿宋" w:hAnsi="仿宋" w:eastAsia="仿宋"/>
          <w:sz w:val="28"/>
          <w:szCs w:val="28"/>
        </w:rPr>
        <w:t>资格</w:t>
      </w:r>
      <w:r>
        <w:rPr>
          <w:rFonts w:ascii="仿宋" w:hAnsi="仿宋" w:eastAsia="仿宋"/>
          <w:sz w:val="28"/>
          <w:szCs w:val="28"/>
        </w:rPr>
        <w:t>证书</w:t>
      </w:r>
      <w:r>
        <w:rPr>
          <w:rFonts w:hint="eastAsia" w:ascii="仿宋" w:hAnsi="仿宋" w:eastAsia="仿宋"/>
          <w:sz w:val="28"/>
          <w:szCs w:val="28"/>
        </w:rPr>
        <w:t>，则可根据学校</w:t>
      </w:r>
      <w:r>
        <w:rPr>
          <w:rFonts w:ascii="仿宋" w:hAnsi="仿宋" w:eastAsia="仿宋"/>
          <w:sz w:val="28"/>
          <w:szCs w:val="28"/>
        </w:rPr>
        <w:t>“</w:t>
      </w:r>
      <w:r>
        <w:rPr>
          <w:rFonts w:hint="eastAsia" w:ascii="仿宋" w:hAnsi="仿宋" w:eastAsia="仿宋"/>
          <w:sz w:val="28"/>
          <w:szCs w:val="28"/>
        </w:rPr>
        <w:t>学分</w:t>
      </w:r>
      <w:r>
        <w:rPr>
          <w:rFonts w:ascii="仿宋" w:hAnsi="仿宋" w:eastAsia="仿宋"/>
          <w:sz w:val="28"/>
          <w:szCs w:val="28"/>
        </w:rPr>
        <w:t>认定与置换管理办法”</w:t>
      </w:r>
      <w:r>
        <w:rPr>
          <w:rFonts w:hint="eastAsia" w:ascii="仿宋" w:hAnsi="仿宋" w:eastAsia="仿宋"/>
          <w:sz w:val="28"/>
          <w:szCs w:val="28"/>
        </w:rPr>
        <w:t>申请进行学分</w:t>
      </w:r>
      <w:r>
        <w:rPr>
          <w:rFonts w:ascii="仿宋" w:hAnsi="仿宋" w:eastAsia="仿宋"/>
          <w:sz w:val="28"/>
          <w:szCs w:val="28"/>
        </w:rPr>
        <w:t>认定与置换</w:t>
      </w:r>
      <w:r>
        <w:rPr>
          <w:rFonts w:hint="eastAsia" w:ascii="仿宋" w:hAnsi="仿宋" w:eastAsia="仿宋"/>
          <w:sz w:val="28"/>
          <w:szCs w:val="28"/>
        </w:rPr>
        <w:t>，免修相关</w:t>
      </w:r>
      <w:r>
        <w:rPr>
          <w:rFonts w:ascii="仿宋" w:hAnsi="仿宋" w:eastAsia="仿宋"/>
          <w:sz w:val="28"/>
          <w:szCs w:val="28"/>
        </w:rPr>
        <w:t>课</w:t>
      </w:r>
      <w:r>
        <w:rPr>
          <w:rFonts w:hint="eastAsia" w:ascii="仿宋" w:hAnsi="仿宋" w:eastAsia="仿宋"/>
          <w:sz w:val="28"/>
          <w:szCs w:val="28"/>
        </w:rPr>
        <w:t>程。</w:t>
      </w:r>
    </w:p>
    <w:tbl>
      <w:tblPr>
        <w:tblStyle w:val="18"/>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299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833" w:type="dxa"/>
            <w:vAlign w:val="center"/>
          </w:tcPr>
          <w:p>
            <w:pPr>
              <w:adjustRightInd w:val="0"/>
              <w:snapToGrid w:val="0"/>
              <w:jc w:val="center"/>
              <w:rPr>
                <w:rFonts w:ascii="宋体" w:hAnsi="宋体"/>
                <w:szCs w:val="21"/>
              </w:rPr>
            </w:pPr>
            <w:r>
              <w:rPr>
                <w:rFonts w:ascii="宋体" w:hAnsi="宋体"/>
                <w:szCs w:val="21"/>
              </w:rPr>
              <w:t>职业</w:t>
            </w:r>
            <w:r>
              <w:rPr>
                <w:rFonts w:hint="eastAsia" w:ascii="宋体" w:hAnsi="宋体"/>
                <w:szCs w:val="21"/>
              </w:rPr>
              <w:t>资格</w:t>
            </w:r>
            <w:r>
              <w:rPr>
                <w:rFonts w:ascii="宋体" w:hAnsi="宋体"/>
                <w:szCs w:val="21"/>
              </w:rPr>
              <w:t>等级证书</w:t>
            </w:r>
            <w:r>
              <w:rPr>
                <w:rFonts w:hint="eastAsia" w:ascii="宋体" w:hAnsi="宋体"/>
                <w:szCs w:val="21"/>
              </w:rPr>
              <w:t>名称</w:t>
            </w:r>
          </w:p>
        </w:tc>
        <w:tc>
          <w:tcPr>
            <w:tcW w:w="2994" w:type="dxa"/>
            <w:vAlign w:val="center"/>
          </w:tcPr>
          <w:p>
            <w:pPr>
              <w:adjustRightInd w:val="0"/>
              <w:snapToGrid w:val="0"/>
              <w:jc w:val="center"/>
              <w:rPr>
                <w:rFonts w:ascii="宋体" w:hAnsi="宋体"/>
                <w:szCs w:val="21"/>
              </w:rPr>
            </w:pPr>
            <w:r>
              <w:rPr>
                <w:rFonts w:hint="eastAsia" w:ascii="宋体" w:hAnsi="宋体"/>
                <w:szCs w:val="21"/>
              </w:rPr>
              <w:t>体现</w:t>
            </w:r>
            <w:r>
              <w:rPr>
                <w:rFonts w:ascii="宋体" w:hAnsi="宋体"/>
                <w:szCs w:val="21"/>
              </w:rPr>
              <w:t>专业</w:t>
            </w:r>
            <w:r>
              <w:rPr>
                <w:rFonts w:hint="eastAsia" w:ascii="宋体" w:hAnsi="宋体"/>
                <w:szCs w:val="21"/>
              </w:rPr>
              <w:t>核心</w:t>
            </w:r>
            <w:r>
              <w:rPr>
                <w:rFonts w:ascii="宋体" w:hAnsi="宋体"/>
                <w:szCs w:val="21"/>
              </w:rPr>
              <w:t>能力</w:t>
            </w:r>
          </w:p>
        </w:tc>
        <w:tc>
          <w:tcPr>
            <w:tcW w:w="2309"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33"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证券从业资格证书</w:t>
            </w:r>
          </w:p>
        </w:tc>
        <w:tc>
          <w:tcPr>
            <w:tcW w:w="2994"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证券投资分析与操作</w:t>
            </w:r>
          </w:p>
        </w:tc>
        <w:tc>
          <w:tcPr>
            <w:tcW w:w="2309"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每年四次全国统考，中国证券业协会发证</w:t>
            </w:r>
          </w:p>
        </w:tc>
      </w:tr>
    </w:tbl>
    <w:p>
      <w:pPr>
        <w:spacing w:line="48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.通用能力</w:t>
      </w:r>
      <w:r>
        <w:rPr>
          <w:rFonts w:ascii="仿宋" w:hAnsi="仿宋" w:eastAsia="仿宋"/>
          <w:b/>
          <w:bCs/>
          <w:sz w:val="28"/>
          <w:szCs w:val="28"/>
        </w:rPr>
        <w:t>证书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非英语语言类专业学生</w:t>
      </w:r>
      <w:r>
        <w:rPr>
          <w:rFonts w:ascii="仿宋" w:hAnsi="仿宋" w:eastAsia="仿宋"/>
          <w:sz w:val="28"/>
          <w:szCs w:val="28"/>
        </w:rPr>
        <w:t>参加英语等级考试</w:t>
      </w:r>
      <w:r>
        <w:rPr>
          <w:rFonts w:hint="eastAsia" w:ascii="仿宋" w:hAnsi="仿宋" w:eastAsia="仿宋"/>
          <w:sz w:val="28"/>
          <w:szCs w:val="28"/>
        </w:rPr>
        <w:t>获得高等学校英语应用能力B级及以上证书英语等级证书，则可根据《徐州工业职业技术学院学分认定与转换暂行管理办法》申请进行学分</w:t>
      </w:r>
      <w:r>
        <w:rPr>
          <w:rFonts w:ascii="仿宋" w:hAnsi="仿宋" w:eastAsia="仿宋"/>
          <w:sz w:val="28"/>
          <w:szCs w:val="28"/>
        </w:rPr>
        <w:t>认定与置换</w:t>
      </w:r>
      <w:r>
        <w:rPr>
          <w:rFonts w:hint="eastAsia" w:ascii="仿宋" w:hAnsi="仿宋" w:eastAsia="仿宋"/>
          <w:sz w:val="28"/>
          <w:szCs w:val="28"/>
        </w:rPr>
        <w:t>，免修大学英语2。</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非计算机类专业学生参加计算</w:t>
      </w:r>
      <w:r>
        <w:rPr>
          <w:rFonts w:ascii="仿宋" w:hAnsi="仿宋" w:eastAsia="仿宋"/>
          <w:sz w:val="28"/>
          <w:szCs w:val="28"/>
        </w:rPr>
        <w:t>机等级考试，获得</w:t>
      </w:r>
      <w:r>
        <w:rPr>
          <w:rFonts w:hint="eastAsia" w:ascii="仿宋" w:hAnsi="仿宋" w:eastAsia="仿宋"/>
          <w:sz w:val="28"/>
          <w:szCs w:val="28"/>
        </w:rPr>
        <w:t>普通高校计算机一级及以上证书 (非计算机类专业)，则可根据《徐州工业职业技术学院学分认定与转换暂行管理办法》申请进行学分</w:t>
      </w:r>
      <w:r>
        <w:rPr>
          <w:rFonts w:ascii="仿宋" w:hAnsi="仿宋" w:eastAsia="仿宋"/>
          <w:sz w:val="28"/>
          <w:szCs w:val="28"/>
        </w:rPr>
        <w:t>认定与置换</w:t>
      </w:r>
      <w:r>
        <w:rPr>
          <w:rFonts w:hint="eastAsia" w:ascii="仿宋" w:hAnsi="仿宋" w:eastAsia="仿宋"/>
          <w:sz w:val="28"/>
          <w:szCs w:val="28"/>
        </w:rPr>
        <w:t>，免修</w:t>
      </w:r>
      <w:r>
        <w:rPr>
          <w:rFonts w:ascii="仿宋" w:hAnsi="仿宋" w:eastAsia="仿宋"/>
          <w:sz w:val="28"/>
          <w:szCs w:val="28"/>
        </w:rPr>
        <w:t>计算机应用基础课程</w:t>
      </w:r>
      <w:r>
        <w:rPr>
          <w:rFonts w:hint="eastAsia" w:ascii="仿宋" w:hAnsi="仿宋" w:eastAsia="仿宋"/>
          <w:sz w:val="28"/>
          <w:szCs w:val="28"/>
        </w:rPr>
        <w:t>。</w:t>
      </w:r>
    </w:p>
    <w:p>
      <w:pPr>
        <w:spacing w:line="480" w:lineRule="exact"/>
        <w:rPr>
          <w:rFonts w:ascii="黑体" w:hAnsi="黑体" w:eastAsia="黑体"/>
          <w:b/>
          <w:bCs/>
          <w:sz w:val="30"/>
          <w:szCs w:val="30"/>
        </w:rPr>
      </w:pPr>
      <w:r>
        <w:rPr>
          <w:rFonts w:hint="eastAsia" w:ascii="黑体" w:hAnsi="黑体" w:eastAsia="黑体"/>
          <w:b/>
          <w:bCs/>
          <w:sz w:val="30"/>
          <w:szCs w:val="30"/>
        </w:rPr>
        <w:t>十二、毕业要求</w:t>
      </w:r>
    </w:p>
    <w:p>
      <w:pPr>
        <w:spacing w:line="480" w:lineRule="exact"/>
        <w:rPr>
          <w:rFonts w:ascii="仿宋" w:hAnsi="仿宋" w:eastAsia="仿宋"/>
          <w:sz w:val="28"/>
          <w:szCs w:val="28"/>
        </w:rPr>
      </w:pPr>
      <w:r>
        <w:rPr>
          <w:rFonts w:hint="eastAsia" w:ascii="仿宋" w:hAnsi="仿宋" w:eastAsia="仿宋"/>
          <w:b/>
          <w:bCs/>
          <w:sz w:val="28"/>
          <w:szCs w:val="28"/>
        </w:rPr>
        <w:t>1．毕业学分</w:t>
      </w:r>
      <w:r>
        <w:rPr>
          <w:rFonts w:hint="eastAsia" w:ascii="仿宋" w:hAnsi="仿宋" w:eastAsia="仿宋"/>
          <w:sz w:val="28"/>
          <w:szCs w:val="28"/>
        </w:rPr>
        <w:t>本专业学生至少须修满139.5学分方可毕业，具体如表所示。</w:t>
      </w:r>
    </w:p>
    <w:p>
      <w:pPr>
        <w:spacing w:line="460" w:lineRule="exact"/>
        <w:ind w:firstLine="480"/>
        <w:jc w:val="center"/>
        <w:rPr>
          <w:sz w:val="24"/>
        </w:rPr>
      </w:pPr>
      <w:r>
        <w:rPr>
          <w:rFonts w:hint="eastAsia" w:ascii="仿宋" w:hAnsi="仿宋" w:eastAsia="仿宋"/>
          <w:b/>
          <w:sz w:val="24"/>
          <w:szCs w:val="21"/>
        </w:rPr>
        <w:t>毕业学分要求</w:t>
      </w:r>
    </w:p>
    <w:tbl>
      <w:tblPr>
        <w:tblStyle w:val="18"/>
        <w:tblW w:w="89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4"/>
        <w:gridCol w:w="1057"/>
        <w:gridCol w:w="993"/>
        <w:gridCol w:w="850"/>
        <w:gridCol w:w="41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b/>
                <w:szCs w:val="21"/>
              </w:rPr>
            </w:pPr>
            <w:r>
              <w:rPr>
                <w:rFonts w:hint="eastAsia" w:ascii="宋体" w:hAnsi="宋体" w:cs="宋体"/>
                <w:b/>
                <w:szCs w:val="21"/>
              </w:rPr>
              <w:t>课程类别</w:t>
            </w: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szCs w:val="21"/>
              </w:rPr>
            </w:pPr>
            <w:r>
              <w:rPr>
                <w:rFonts w:hint="eastAsia" w:ascii="宋体" w:hAnsi="宋体" w:cs="宋体"/>
                <w:b/>
                <w:szCs w:val="21"/>
              </w:rPr>
              <w:t>必修学分</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szCs w:val="21"/>
              </w:rPr>
            </w:pPr>
            <w:r>
              <w:rPr>
                <w:rFonts w:hint="eastAsia" w:ascii="宋体" w:hAnsi="宋体" w:cs="宋体"/>
                <w:b/>
                <w:szCs w:val="21"/>
              </w:rPr>
              <w:t>选修学分</w:t>
            </w:r>
          </w:p>
        </w:tc>
        <w:tc>
          <w:tcPr>
            <w:tcW w:w="850"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szCs w:val="21"/>
              </w:rPr>
            </w:pPr>
            <w:r>
              <w:rPr>
                <w:rFonts w:hint="eastAsia" w:ascii="宋体" w:hAnsi="宋体" w:cs="宋体"/>
                <w:b/>
                <w:szCs w:val="21"/>
              </w:rPr>
              <w:t>总学分</w:t>
            </w:r>
          </w:p>
        </w:tc>
        <w:tc>
          <w:tcPr>
            <w:tcW w:w="411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szCs w:val="21"/>
              </w:rPr>
            </w:pPr>
            <w:r>
              <w:rPr>
                <w:rFonts w:hint="eastAsia" w:ascii="宋体" w:hAnsi="宋体" w:cs="宋体"/>
                <w:b/>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校平台课程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eastAsia="仿宋" w:cs="宋体"/>
                <w:szCs w:val="21"/>
              </w:rPr>
            </w:pPr>
            <w:r>
              <w:rPr>
                <w:rFonts w:hint="eastAsia" w:ascii="仿宋" w:hAnsi="仿宋" w:eastAsia="仿宋" w:cs="仿宋"/>
                <w:szCs w:val="21"/>
              </w:rPr>
              <w:t>34.5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4.5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eastAsia="仿宋" w:cs="宋体"/>
                <w:szCs w:val="21"/>
              </w:rPr>
            </w:pPr>
            <w:r>
              <w:rPr>
                <w:rFonts w:hint="eastAsia" w:ascii="宋体" w:hAnsi="宋体" w:eastAsia="仿宋" w:cs="宋体"/>
                <w:szCs w:val="21"/>
              </w:rPr>
              <w:t>39</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hint="eastAsia" w:ascii="宋体" w:hAnsi="宋体" w:eastAsia="宋体" w:cs="宋体"/>
                <w:szCs w:val="21"/>
                <w:lang w:eastAsia="zh-CN"/>
              </w:rPr>
            </w:pPr>
            <w:r>
              <w:rPr>
                <w:rFonts w:hint="eastAsia" w:ascii="宋体" w:hAnsi="宋体" w:cs="宋体"/>
                <w:szCs w:val="21"/>
              </w:rPr>
              <w:t>开设大学英语2</w:t>
            </w:r>
            <w:r>
              <w:rPr>
                <w:rFonts w:ascii="宋体" w:hAnsi="宋体" w:cs="宋体"/>
                <w:szCs w:val="21"/>
                <w:lang w:eastAsia="zh-Hans"/>
              </w:rPr>
              <w:t>、</w:t>
            </w:r>
            <w:r>
              <w:rPr>
                <w:rFonts w:hint="eastAsia" w:ascii="宋体" w:hAnsi="宋体" w:cs="宋体"/>
                <w:szCs w:val="21"/>
                <w:lang w:eastAsia="zh-Hans"/>
              </w:rPr>
              <w:t>应用语文</w:t>
            </w:r>
            <w:r>
              <w:rPr>
                <w:rFonts w:hint="eastAsia" w:ascii="宋体" w:hAnsi="宋体" w:cs="宋体"/>
                <w:szCs w:val="21"/>
              </w:rPr>
              <w:t>、高等</w:t>
            </w:r>
            <w:r>
              <w:rPr>
                <w:rFonts w:ascii="宋体" w:hAnsi="宋体" w:cs="宋体"/>
                <w:szCs w:val="21"/>
              </w:rPr>
              <w:t>数学</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lang w:eastAsia="zh-Hans"/>
              </w:rPr>
              <w:t>应用语文</w:t>
            </w:r>
            <w:r>
              <w:rPr>
                <w:rFonts w:hint="eastAsia" w:ascii="宋体" w:hAnsi="宋体" w:cs="宋体"/>
                <w:szCs w:val="21"/>
              </w:rPr>
              <w:t xml:space="preserve">等 </w:t>
            </w:r>
            <w:r>
              <w:rPr>
                <w:rFonts w:hint="eastAsia" w:ascii="宋体" w:hAnsi="宋体" w:cs="宋体"/>
                <w:szCs w:val="21"/>
                <w:lang w:val="en-US" w:eastAsia="zh-CN"/>
              </w:rPr>
              <w:t>4</w:t>
            </w:r>
            <w:r>
              <w:rPr>
                <w:rFonts w:hint="eastAsia" w:ascii="宋体" w:hAnsi="宋体" w:cs="宋体"/>
                <w:szCs w:val="21"/>
              </w:rPr>
              <w:t>门选修课，</w:t>
            </w:r>
            <w:r>
              <w:rPr>
                <w:rFonts w:ascii="宋体" w:hAnsi="宋体" w:cs="宋体"/>
                <w:szCs w:val="21"/>
                <w:lang w:eastAsia="zh-Hans"/>
              </w:rPr>
              <w:t>4</w:t>
            </w:r>
            <w:r>
              <w:rPr>
                <w:rFonts w:hint="eastAsia" w:ascii="宋体" w:hAnsi="宋体" w:cs="宋体"/>
                <w:szCs w:val="21"/>
                <w:lang w:eastAsia="zh-Hans"/>
              </w:rPr>
              <w:t>.</w:t>
            </w:r>
            <w:r>
              <w:rPr>
                <w:rFonts w:ascii="宋体" w:hAnsi="宋体" w:cs="宋体"/>
                <w:szCs w:val="21"/>
                <w:lang w:eastAsia="zh-Hans"/>
              </w:rPr>
              <w:t>5</w:t>
            </w:r>
            <w:r>
              <w:rPr>
                <w:rFonts w:hint="eastAsia" w:ascii="宋体" w:hAnsi="宋体" w:cs="宋体"/>
                <w:szCs w:val="21"/>
                <w:lang w:eastAsia="zh-Hans"/>
              </w:rPr>
              <w:t>学分</w:t>
            </w:r>
            <w:r>
              <w:rPr>
                <w:rFonts w:hint="eastAsia" w:ascii="宋体" w:hAnsi="宋体" w:cs="宋体"/>
                <w:szCs w:val="21"/>
                <w:lang w:eastAsia="zh-CN"/>
              </w:rPr>
              <w:t>，</w:t>
            </w:r>
            <w:r>
              <w:rPr>
                <w:rFonts w:hint="eastAsia" w:ascii="宋体" w:hAnsi="宋体" w:cs="宋体"/>
                <w:szCs w:val="21"/>
              </w:rPr>
              <w:t>选修1门</w:t>
            </w:r>
            <w:r>
              <w:rPr>
                <w:rFonts w:hint="eastAsia" w:ascii="宋体" w:hAnsi="宋体" w:cs="宋体"/>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pStyle w:val="7"/>
              <w:spacing w:line="220" w:lineRule="atLeast"/>
              <w:jc w:val="center"/>
              <w:rPr>
                <w:rFonts w:ascii="方正宋黑简体" w:hAnsi="宋体" w:eastAsia="方正宋黑简体"/>
                <w:kern w:val="0"/>
                <w:sz w:val="21"/>
                <w:szCs w:val="21"/>
              </w:rPr>
            </w:pPr>
            <w:r>
              <w:rPr>
                <w:rFonts w:hint="eastAsia" w:ascii="方正宋黑简体" w:hAnsi="宋体" w:eastAsia="方正宋黑简体"/>
                <w:kern w:val="0"/>
                <w:sz w:val="21"/>
                <w:szCs w:val="21"/>
              </w:rPr>
              <w:t>创新</w:t>
            </w:r>
            <w:r>
              <w:rPr>
                <w:rFonts w:ascii="方正宋黑简体" w:hAnsi="宋体" w:eastAsia="方正宋黑简体"/>
                <w:kern w:val="0"/>
                <w:sz w:val="21"/>
                <w:szCs w:val="21"/>
              </w:rPr>
              <w:t>创业能力课程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ascii="宋体" w:hAnsi="宋体" w:cs="宋体"/>
                <w:szCs w:val="21"/>
              </w:rPr>
              <w:t>3.5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6.5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eastAsia="仿宋" w:cs="宋体"/>
                <w:szCs w:val="21"/>
              </w:rPr>
            </w:pPr>
            <w:r>
              <w:rPr>
                <w:rFonts w:hint="eastAsia" w:ascii="仿宋" w:hAnsi="仿宋" w:eastAsia="仿宋" w:cs="仿宋"/>
                <w:szCs w:val="21"/>
              </w:rPr>
              <w:t>10</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宋体" w:hAnsi="宋体" w:cs="宋体"/>
                <w:szCs w:val="21"/>
              </w:rPr>
            </w:pPr>
            <w:r>
              <w:rPr>
                <w:rFonts w:hint="eastAsia" w:ascii="宋体" w:hAnsi="宋体" w:cs="宋体"/>
                <w:szCs w:val="21"/>
              </w:rPr>
              <w:t>包括马克思主义理论、党史国史、中华优秀传统文化、健康教育和美育等5类限</w:t>
            </w:r>
            <w:r>
              <w:rPr>
                <w:rFonts w:ascii="宋体" w:hAnsi="宋体" w:cs="宋体"/>
                <w:szCs w:val="21"/>
              </w:rPr>
              <w:t>选课</w:t>
            </w:r>
            <w:r>
              <w:rPr>
                <w:rFonts w:hint="eastAsia" w:ascii="宋体" w:hAnsi="宋体" w:cs="宋体"/>
                <w:szCs w:val="21"/>
              </w:rPr>
              <w:t>各1学分.</w:t>
            </w:r>
            <w:r>
              <w:rPr>
                <w:rFonts w:hint="eastAsia" w:ascii="宋体" w:hAnsi="宋体"/>
                <w:szCs w:val="21"/>
              </w:rPr>
              <w:t>修读</w:t>
            </w:r>
            <w:r>
              <w:rPr>
                <w:rFonts w:ascii="宋体" w:hAnsi="宋体"/>
                <w:szCs w:val="21"/>
              </w:rPr>
              <w:t>10</w:t>
            </w:r>
            <w:r>
              <w:rPr>
                <w:rFonts w:hint="eastAsia" w:ascii="宋体" w:hAnsi="宋体"/>
                <w:szCs w:val="21"/>
              </w:rPr>
              <w:t>学分，其中必修</w:t>
            </w:r>
            <w:r>
              <w:rPr>
                <w:rFonts w:ascii="宋体" w:hAnsi="宋体"/>
                <w:szCs w:val="21"/>
              </w:rPr>
              <w:t>3.5</w:t>
            </w:r>
            <w:r>
              <w:rPr>
                <w:rFonts w:hint="eastAsia" w:ascii="宋体" w:hAnsi="宋体"/>
                <w:szCs w:val="21"/>
              </w:rPr>
              <w:t>学分、大学语文限选1</w:t>
            </w:r>
            <w:r>
              <w:rPr>
                <w:rFonts w:ascii="宋体" w:hAnsi="宋体"/>
                <w:szCs w:val="21"/>
              </w:rPr>
              <w:t>.5</w:t>
            </w:r>
            <w:r>
              <w:rPr>
                <w:rFonts w:hint="eastAsia" w:ascii="宋体" w:hAnsi="宋体"/>
                <w:szCs w:val="21"/>
              </w:rPr>
              <w:t>、跨院部选修</w:t>
            </w:r>
            <w:r>
              <w:rPr>
                <w:rFonts w:ascii="宋体" w:hAnsi="宋体"/>
                <w:szCs w:val="21"/>
              </w:rPr>
              <w:t>2.0</w:t>
            </w:r>
            <w:r>
              <w:rPr>
                <w:rFonts w:hint="eastAsia" w:ascii="宋体" w:hAnsi="宋体"/>
                <w:szCs w:val="21"/>
              </w:rPr>
              <w:t>学分、其它人文素养课程选修学分不少于3学分。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院群平台</w:t>
            </w:r>
            <w:r>
              <w:rPr>
                <w:rFonts w:ascii="宋体" w:hAnsi="宋体" w:cs="宋体"/>
                <w:szCs w:val="21"/>
              </w:rPr>
              <w:t>课</w:t>
            </w:r>
            <w:r>
              <w:rPr>
                <w:rFonts w:hint="eastAsia" w:ascii="宋体" w:hAnsi="宋体" w:cs="宋体"/>
                <w:szCs w:val="21"/>
              </w:rPr>
              <w:t>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19.5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19.5</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专业深化</w:t>
            </w:r>
            <w:r>
              <w:rPr>
                <w:rFonts w:ascii="宋体" w:hAnsi="宋体" w:cs="宋体"/>
                <w:szCs w:val="21"/>
              </w:rPr>
              <w:t>课</w:t>
            </w:r>
            <w:r>
              <w:rPr>
                <w:rFonts w:hint="eastAsia" w:ascii="宋体" w:hAnsi="宋体" w:cs="宋体"/>
                <w:szCs w:val="21"/>
              </w:rPr>
              <w:t>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11.5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7</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ascii="宋体" w:hAnsi="宋体" w:cs="宋体"/>
                <w:szCs w:val="21"/>
              </w:rPr>
              <w:t>18.5</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专业方向</w:t>
            </w:r>
            <w:r>
              <w:rPr>
                <w:rFonts w:ascii="宋体" w:hAnsi="宋体" w:cs="宋体"/>
                <w:szCs w:val="21"/>
              </w:rPr>
              <w:t>课</w:t>
            </w:r>
            <w:r>
              <w:rPr>
                <w:rFonts w:hint="eastAsia" w:ascii="宋体" w:hAnsi="宋体" w:cs="宋体"/>
                <w:szCs w:val="21"/>
              </w:rPr>
              <w:t>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11.5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7</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ascii="宋体" w:hAnsi="宋体" w:cs="宋体"/>
                <w:szCs w:val="21"/>
              </w:rPr>
              <w:t>18.5</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宋体" w:hAnsi="宋体" w:cs="宋体"/>
                <w:szCs w:val="21"/>
              </w:rPr>
            </w:pPr>
            <w:r>
              <w:rPr>
                <w:rFonts w:hint="eastAsia" w:ascii="宋体" w:hAnsi="宋体" w:cs="宋体"/>
                <w:szCs w:val="21"/>
              </w:rPr>
              <w:t>对于未细分专业方向的专业，是</w:t>
            </w:r>
            <w:r>
              <w:rPr>
                <w:rFonts w:ascii="宋体" w:hAnsi="宋体" w:cs="宋体"/>
                <w:szCs w:val="21"/>
              </w:rPr>
              <w:t>指</w:t>
            </w:r>
            <w:r>
              <w:rPr>
                <w:rFonts w:hint="eastAsia" w:ascii="宋体" w:hAnsi="宋体" w:cs="宋体"/>
                <w:szCs w:val="21"/>
              </w:rPr>
              <w:t>修读</w:t>
            </w:r>
            <w:r>
              <w:rPr>
                <w:rFonts w:ascii="宋体" w:hAnsi="宋体" w:cs="宋体"/>
                <w:szCs w:val="21"/>
              </w:rPr>
              <w:t>的</w:t>
            </w:r>
            <w:r>
              <w:rPr>
                <w:rFonts w:hint="eastAsia" w:ascii="宋体" w:hAnsi="宋体" w:cs="宋体"/>
                <w:szCs w:val="21"/>
              </w:rPr>
              <w:t>围绕该专业职业面向的落脚点设置的课程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pStyle w:val="7"/>
              <w:spacing w:line="220" w:lineRule="atLeast"/>
              <w:jc w:val="center"/>
              <w:rPr>
                <w:rFonts w:ascii="方正宋黑简体" w:hAnsi="宋体" w:eastAsia="方正宋黑简体"/>
                <w:kern w:val="0"/>
                <w:sz w:val="21"/>
                <w:szCs w:val="21"/>
              </w:rPr>
            </w:pPr>
            <w:r>
              <w:rPr>
                <w:rFonts w:hint="eastAsia" w:ascii="方正宋黑简体" w:hAnsi="宋体" w:eastAsia="方正宋黑简体"/>
                <w:kern w:val="0"/>
                <w:sz w:val="21"/>
                <w:szCs w:val="21"/>
              </w:rPr>
              <w:t>实践提升</w:t>
            </w:r>
            <w:r>
              <w:rPr>
                <w:rFonts w:ascii="宋体" w:hAnsi="宋体" w:cs="宋体"/>
                <w:sz w:val="21"/>
                <w:szCs w:val="21"/>
              </w:rPr>
              <w:t>课</w:t>
            </w:r>
            <w:r>
              <w:rPr>
                <w:rFonts w:hint="eastAsia" w:ascii="宋体" w:hAnsi="宋体" w:cs="宋体"/>
                <w:sz w:val="21"/>
                <w:szCs w:val="21"/>
              </w:rPr>
              <w:t>程</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34</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34</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宋体" w:hAnsi="宋体" w:cs="宋体"/>
                <w:szCs w:val="21"/>
              </w:rPr>
            </w:pPr>
            <w:r>
              <w:rPr>
                <w:rFonts w:hint="eastAsia" w:ascii="宋体" w:hAnsi="宋体" w:cs="宋体"/>
                <w:szCs w:val="21"/>
              </w:rPr>
              <w:t>专业</w:t>
            </w:r>
            <w:r>
              <w:rPr>
                <w:rFonts w:ascii="宋体" w:hAnsi="宋体" w:cs="宋体"/>
                <w:szCs w:val="21"/>
              </w:rPr>
              <w:t>综合实践选模块，</w:t>
            </w:r>
            <w:r>
              <w:rPr>
                <w:rFonts w:hint="eastAsia" w:ascii="宋体" w:hAnsi="宋体" w:cs="宋体"/>
                <w:szCs w:val="21"/>
              </w:rPr>
              <w:t>毕业设计（论文）</w:t>
            </w:r>
            <w:r>
              <w:rPr>
                <w:rFonts w:ascii="宋体" w:hAnsi="宋体" w:cs="宋体"/>
                <w:szCs w:val="21"/>
              </w:rPr>
              <w:t>选题</w:t>
            </w:r>
            <w:r>
              <w:rPr>
                <w:rFonts w:hint="eastAsia" w:ascii="宋体" w:hAnsi="宋体" w:cs="宋体"/>
                <w:szCs w:val="21"/>
              </w:rPr>
              <w:t>目，</w:t>
            </w:r>
            <w:r>
              <w:rPr>
                <w:rFonts w:hint="eastAsia" w:ascii="宋体" w:hAnsi="宋体" w:cs="宋体"/>
                <w:szCs w:val="21"/>
                <w:lang w:eastAsia="zh-Hans"/>
              </w:rPr>
              <w:t>岗位实习</w:t>
            </w:r>
            <w:r>
              <w:rPr>
                <w:rFonts w:ascii="宋体" w:hAnsi="宋体" w:cs="宋体"/>
                <w:szCs w:val="21"/>
                <w:lang w:eastAsia="zh-Hans"/>
              </w:rPr>
              <w:t>1</w:t>
            </w:r>
            <w:r>
              <w:rPr>
                <w:rFonts w:ascii="宋体" w:hAnsi="宋体" w:cs="宋体"/>
                <w:szCs w:val="21"/>
              </w:rPr>
              <w:t>、</w:t>
            </w:r>
            <w:r>
              <w:rPr>
                <w:rFonts w:hint="eastAsia" w:ascii="宋体" w:hAnsi="宋体" w:cs="宋体"/>
                <w:szCs w:val="21"/>
                <w:lang w:eastAsia="zh-Hans"/>
              </w:rPr>
              <w:t>岗位实习</w:t>
            </w:r>
            <w:r>
              <w:rPr>
                <w:rFonts w:ascii="宋体" w:hAnsi="宋体" w:cs="宋体"/>
                <w:szCs w:val="21"/>
                <w:lang w:eastAsia="zh-Hans"/>
              </w:rPr>
              <w:t>2</w:t>
            </w:r>
            <w:r>
              <w:rPr>
                <w:rFonts w:hint="eastAsia" w:ascii="宋体" w:hAnsi="宋体" w:cs="宋体"/>
                <w:szCs w:val="21"/>
              </w:rPr>
              <w:t>选择</w:t>
            </w:r>
            <w:r>
              <w:rPr>
                <w:rFonts w:ascii="宋体" w:hAnsi="宋体" w:cs="宋体"/>
                <w:szCs w:val="21"/>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1984" w:type="dxa"/>
            <w:tcBorders>
              <w:top w:val="single" w:color="000000" w:sz="6" w:space="0"/>
              <w:bottom w:val="single" w:color="000000" w:sz="6"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合计</w:t>
            </w:r>
          </w:p>
        </w:tc>
        <w:tc>
          <w:tcPr>
            <w:tcW w:w="1057" w:type="dxa"/>
            <w:tcBorders>
              <w:top w:val="single" w:color="000000" w:sz="6" w:space="0"/>
              <w:left w:val="single" w:color="000000" w:sz="6" w:space="0"/>
              <w:bottom w:val="single" w:color="000000" w:sz="6"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114.5</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25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139.5</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p>
        </w:tc>
      </w:tr>
    </w:tbl>
    <w:p>
      <w:pPr>
        <w:spacing w:line="48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.考试成绩</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课程的考试成绩在计入总成绩时，根据学分数进行加权。学业绩效模块只评价为“通过”和“未通过”。在毕业时，学业绩效模块必须为“通过”，但不计入总成绩。</w:t>
      </w:r>
    </w:p>
    <w:p>
      <w:pPr>
        <w:spacing w:line="480" w:lineRule="exact"/>
        <w:rPr>
          <w:rFonts w:ascii="仿宋" w:hAnsi="仿宋" w:eastAsia="仿宋"/>
          <w:b/>
          <w:bCs/>
          <w:sz w:val="28"/>
          <w:szCs w:val="28"/>
        </w:rPr>
      </w:pPr>
      <w:r>
        <w:rPr>
          <w:rFonts w:hint="eastAsia" w:ascii="仿宋" w:hAnsi="仿宋" w:eastAsia="仿宋"/>
          <w:b/>
          <w:bCs/>
          <w:sz w:val="28"/>
          <w:szCs w:val="28"/>
        </w:rPr>
        <w:t>3.职业能力</w:t>
      </w:r>
    </w:p>
    <w:p>
      <w:pPr>
        <w:pStyle w:val="3"/>
        <w:keepNext w:val="0"/>
        <w:keepLines w:val="0"/>
        <w:widowControl/>
        <w:shd w:val="clear" w:color="auto" w:fill="FFFFFF"/>
        <w:spacing w:before="0" w:after="140" w:line="14" w:lineRule="atLeast"/>
        <w:ind w:firstLine="560" w:firstLineChars="200"/>
        <w:rPr>
          <w:rFonts w:ascii="仿宋" w:hAnsi="仿宋" w:eastAsia="仿宋"/>
          <w:b w:val="0"/>
          <w:bCs w:val="0"/>
          <w:sz w:val="28"/>
          <w:szCs w:val="28"/>
        </w:rPr>
      </w:pPr>
      <w:r>
        <w:rPr>
          <w:rFonts w:hint="eastAsia" w:ascii="仿宋" w:hAnsi="仿宋" w:eastAsia="仿宋"/>
          <w:b w:val="0"/>
          <w:bCs w:val="0"/>
          <w:sz w:val="28"/>
          <w:szCs w:val="28"/>
        </w:rPr>
        <w:t>学生必须具备体现修读专业方向核心能力的中级职业技能证书所要求的知识和技能，体现专业核心能力的中级职业技能证书包括：1+x职业技能等级证书（中级）；或理财业务综合实训课程成绩≥70分。</w:t>
      </w:r>
    </w:p>
    <w:p>
      <w:pPr>
        <w:numPr>
          <w:ilvl w:val="0"/>
          <w:numId w:val="1"/>
        </w:numPr>
        <w:spacing w:line="480" w:lineRule="exact"/>
        <w:rPr>
          <w:rFonts w:ascii="仿宋" w:hAnsi="仿宋" w:eastAsia="仿宋"/>
          <w:b/>
          <w:bCs/>
          <w:sz w:val="28"/>
          <w:szCs w:val="28"/>
        </w:rPr>
      </w:pPr>
      <w:r>
        <w:rPr>
          <w:rFonts w:hint="eastAsia" w:ascii="仿宋" w:hAnsi="仿宋" w:eastAsia="仿宋"/>
          <w:b/>
          <w:bCs/>
          <w:sz w:val="28"/>
          <w:szCs w:val="28"/>
        </w:rPr>
        <w:t>通用能力</w:t>
      </w:r>
    </w:p>
    <w:p>
      <w:pPr>
        <w:snapToGrid w:val="0"/>
        <w:spacing w:line="540" w:lineRule="exact"/>
        <w:ind w:firstLine="560" w:firstLineChars="200"/>
        <w:rPr>
          <w:rFonts w:ascii="仿宋" w:hAnsi="仿宋" w:eastAsia="仿宋"/>
          <w:b/>
          <w:bCs/>
          <w:sz w:val="28"/>
          <w:szCs w:val="28"/>
        </w:rPr>
      </w:pPr>
      <w:r>
        <w:rPr>
          <w:rFonts w:hint="eastAsia" w:ascii="仿宋" w:hAnsi="仿宋" w:eastAsia="仿宋"/>
          <w:sz w:val="28"/>
          <w:szCs w:val="28"/>
        </w:rPr>
        <w:t xml:space="preserve">“学生必须具备高等学校英语应用能力B级同等水平及以上（非英语语言类专业）和普通高校计算机一级同等水平及以上（非计算机专业）的通用能力”，其中同等水平是指在我校修读的同类课程成绩为70分及以上。英语同类课程指大学英语 1、2 或英语口语或日语或其它小语种，取最高成绩计算；计算机同类课程指计算机应用基础。 </w:t>
      </w:r>
    </w:p>
    <w:p>
      <w:pPr>
        <w:spacing w:line="480" w:lineRule="exact"/>
        <w:rPr>
          <w:rFonts w:ascii="黑体" w:hAnsi="黑体" w:eastAsia="黑体"/>
          <w:b/>
          <w:bCs/>
          <w:sz w:val="30"/>
          <w:szCs w:val="30"/>
        </w:rPr>
      </w:pPr>
      <w:r>
        <w:rPr>
          <w:rFonts w:hint="eastAsia" w:ascii="黑体" w:hAnsi="黑体" w:eastAsia="黑体"/>
          <w:b/>
          <w:bCs/>
          <w:sz w:val="30"/>
          <w:szCs w:val="30"/>
        </w:rPr>
        <w:t>十三、课程设置表</w:t>
      </w:r>
      <w:r>
        <w:rPr>
          <w:rFonts w:ascii="黑体" w:hAnsi="黑体" w:eastAsia="黑体"/>
          <w:b/>
          <w:bCs/>
          <w:sz w:val="30"/>
          <w:szCs w:val="30"/>
        </w:rPr>
        <w:br w:type="page"/>
      </w:r>
    </w:p>
    <w:p>
      <w:pPr>
        <w:spacing w:line="600" w:lineRule="exact"/>
        <w:jc w:val="center"/>
        <w:rPr>
          <w:rFonts w:ascii="微软雅黑" w:hAnsi="微软雅黑" w:eastAsia="微软雅黑"/>
          <w:b/>
          <w:sz w:val="36"/>
          <w:szCs w:val="36"/>
        </w:rPr>
      </w:pPr>
      <w:r>
        <w:rPr>
          <w:rFonts w:hint="eastAsia" w:ascii="微软雅黑" w:hAnsi="微软雅黑" w:eastAsia="微软雅黑"/>
          <w:b/>
          <w:sz w:val="36"/>
          <w:szCs w:val="36"/>
        </w:rPr>
        <w:t>徐州工业职业技术学院</w:t>
      </w:r>
    </w:p>
    <w:p>
      <w:pPr>
        <w:spacing w:line="600" w:lineRule="exact"/>
        <w:jc w:val="center"/>
        <w:rPr>
          <w:rFonts w:ascii="微软雅黑" w:hAnsi="微软雅黑" w:eastAsia="微软雅黑"/>
          <w:b/>
          <w:sz w:val="36"/>
          <w:szCs w:val="36"/>
        </w:rPr>
      </w:pPr>
      <w:r>
        <w:rPr>
          <w:rFonts w:hint="eastAsia" w:ascii="微软雅黑" w:hAnsi="微软雅黑" w:eastAsia="微软雅黑"/>
          <w:b/>
          <w:sz w:val="36"/>
          <w:szCs w:val="36"/>
        </w:rPr>
        <w:t>财务管理专业202</w:t>
      </w:r>
      <w:r>
        <w:rPr>
          <w:rFonts w:ascii="微软雅黑" w:hAnsi="微软雅黑" w:eastAsia="微软雅黑"/>
          <w:b/>
          <w:sz w:val="36"/>
          <w:szCs w:val="36"/>
        </w:rPr>
        <w:t>2</w:t>
      </w:r>
      <w:r>
        <w:rPr>
          <w:rFonts w:hint="eastAsia" w:ascii="微软雅黑" w:hAnsi="微软雅黑" w:eastAsia="微软雅黑"/>
          <w:b/>
          <w:sz w:val="36"/>
          <w:szCs w:val="36"/>
        </w:rPr>
        <w:t>级人才培养方案课程设置表</w:t>
      </w:r>
    </w:p>
    <w:p>
      <w:pPr>
        <w:jc w:val="center"/>
        <w:rPr>
          <w:rFonts w:ascii="微软雅黑" w:hAnsi="微软雅黑" w:eastAsia="微软雅黑"/>
          <w:b/>
          <w:sz w:val="28"/>
          <w:szCs w:val="28"/>
        </w:rPr>
      </w:pPr>
      <w:r>
        <w:rPr>
          <w:rFonts w:hint="eastAsia" w:ascii="微软雅黑" w:hAnsi="微软雅黑" w:eastAsia="微软雅黑"/>
          <w:b/>
          <w:sz w:val="28"/>
          <w:szCs w:val="28"/>
        </w:rPr>
        <w:t>一</w:t>
      </w:r>
      <w:r>
        <w:rPr>
          <w:rFonts w:ascii="微软雅黑" w:hAnsi="微软雅黑" w:eastAsia="微软雅黑"/>
          <w:b/>
          <w:sz w:val="28"/>
          <w:szCs w:val="28"/>
        </w:rPr>
        <w:t>、公共基础大类课程</w:t>
      </w:r>
    </w:p>
    <w:p>
      <w:pPr>
        <w:jc w:val="center"/>
        <w:rPr>
          <w:rFonts w:ascii="微软雅黑" w:hAnsi="微软雅黑" w:eastAsia="微软雅黑"/>
          <w:b/>
          <w:sz w:val="28"/>
          <w:szCs w:val="28"/>
        </w:rPr>
      </w:pPr>
      <w:r>
        <w:rPr>
          <w:rFonts w:hint="eastAsia" w:ascii="微软雅黑" w:hAnsi="微软雅黑" w:eastAsia="微软雅黑"/>
          <w:b/>
          <w:sz w:val="28"/>
          <w:szCs w:val="28"/>
        </w:rPr>
        <w:t>1、校平台课程</w:t>
      </w:r>
    </w:p>
    <w:tbl>
      <w:tblPr>
        <w:tblStyle w:val="18"/>
        <w:tblW w:w="8605" w:type="dxa"/>
        <w:jc w:val="center"/>
        <w:shd w:val="clear" w:color="auto" w:fill="FFFFFF"/>
        <w:tblLayout w:type="fixed"/>
        <w:tblCellMar>
          <w:top w:w="45" w:type="dxa"/>
          <w:left w:w="45" w:type="dxa"/>
          <w:bottom w:w="45" w:type="dxa"/>
          <w:right w:w="45" w:type="dxa"/>
        </w:tblCellMar>
      </w:tblPr>
      <w:tblGrid>
        <w:gridCol w:w="517"/>
        <w:gridCol w:w="1286"/>
        <w:gridCol w:w="1640"/>
        <w:gridCol w:w="610"/>
        <w:gridCol w:w="380"/>
        <w:gridCol w:w="610"/>
        <w:gridCol w:w="760"/>
        <w:gridCol w:w="620"/>
        <w:gridCol w:w="522"/>
        <w:gridCol w:w="522"/>
        <w:gridCol w:w="569"/>
        <w:gridCol w:w="569"/>
      </w:tblGrid>
      <w:tr>
        <w:tblPrEx>
          <w:shd w:val="clear" w:color="auto" w:fill="FFFFFF"/>
          <w:tblCellMar>
            <w:top w:w="45" w:type="dxa"/>
            <w:left w:w="45" w:type="dxa"/>
            <w:bottom w:w="45" w:type="dxa"/>
            <w:right w:w="45" w:type="dxa"/>
          </w:tblCellMar>
        </w:tblPrEx>
        <w:trPr>
          <w:trHeight w:val="458" w:hRule="atLeast"/>
          <w:jc w:val="center"/>
        </w:trPr>
        <w:tc>
          <w:tcPr>
            <w:tcW w:w="51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课程类别</w:t>
            </w:r>
          </w:p>
        </w:tc>
        <w:tc>
          <w:tcPr>
            <w:tcW w:w="1286"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课程编号</w:t>
            </w:r>
          </w:p>
        </w:tc>
        <w:tc>
          <w:tcPr>
            <w:tcW w:w="164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课程名称</w:t>
            </w:r>
          </w:p>
        </w:tc>
        <w:tc>
          <w:tcPr>
            <w:tcW w:w="61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ascii="宋体" w:hAnsi="宋体" w:cs="宋体"/>
                <w:b/>
                <w:bCs/>
                <w:color w:val="FFFFFF"/>
                <w:kern w:val="0"/>
                <w:szCs w:val="21"/>
              </w:rPr>
              <w:t>课程性质</w:t>
            </w:r>
          </w:p>
        </w:tc>
        <w:tc>
          <w:tcPr>
            <w:tcW w:w="38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学期</w:t>
            </w:r>
          </w:p>
        </w:tc>
        <w:tc>
          <w:tcPr>
            <w:tcW w:w="61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学分</w:t>
            </w:r>
          </w:p>
        </w:tc>
        <w:tc>
          <w:tcPr>
            <w:tcW w:w="76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周学时</w:t>
            </w:r>
          </w:p>
        </w:tc>
        <w:tc>
          <w:tcPr>
            <w:tcW w:w="62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总学时</w:t>
            </w:r>
          </w:p>
        </w:tc>
        <w:tc>
          <w:tcPr>
            <w:tcW w:w="522" w:type="dxa"/>
            <w:tcBorders>
              <w:top w:val="outset" w:color="000000" w:sz="6" w:space="0"/>
              <w:left w:val="outset" w:color="000000" w:sz="6" w:space="0"/>
              <w:bottom w:val="outset" w:color="000000" w:sz="6" w:space="0"/>
              <w:right w:val="single" w:color="auto" w:sz="4"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讲课学时</w:t>
            </w:r>
          </w:p>
        </w:tc>
        <w:tc>
          <w:tcPr>
            <w:tcW w:w="522" w:type="dxa"/>
            <w:tcBorders>
              <w:top w:val="outset" w:color="000000" w:sz="6" w:space="0"/>
              <w:left w:val="single" w:color="auto" w:sz="4"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实践学时</w:t>
            </w:r>
          </w:p>
        </w:tc>
        <w:tc>
          <w:tcPr>
            <w:tcW w:w="569"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社会实践</w:t>
            </w:r>
          </w:p>
        </w:tc>
        <w:tc>
          <w:tcPr>
            <w:tcW w:w="569"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考核方式</w:t>
            </w:r>
          </w:p>
        </w:tc>
      </w:tr>
      <w:tr>
        <w:tblPrEx>
          <w:shd w:val="clear" w:color="auto" w:fill="FFFFFF"/>
          <w:tblCellMar>
            <w:top w:w="45" w:type="dxa"/>
            <w:left w:w="45" w:type="dxa"/>
            <w:bottom w:w="45" w:type="dxa"/>
            <w:right w:w="45" w:type="dxa"/>
          </w:tblCellMar>
        </w:tblPrEx>
        <w:trPr>
          <w:jc w:val="center"/>
        </w:trPr>
        <w:tc>
          <w:tcPr>
            <w:tcW w:w="517" w:type="dxa"/>
            <w:vMerge w:val="restart"/>
            <w:tcBorders>
              <w:top w:val="outset" w:color="000000" w:sz="6" w:space="0"/>
              <w:left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b/>
                <w:kern w:val="0"/>
                <w:szCs w:val="21"/>
              </w:rPr>
              <w:t>公共基础课程</w:t>
            </w: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71901201</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入学教育</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24</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24</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22</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DCDCDC"/>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b/>
                <w:bCs/>
                <w:szCs w:val="21"/>
              </w:rPr>
            </w:pPr>
            <w:r>
              <w:rPr>
                <w:rFonts w:hint="eastAsia" w:ascii="宋体" w:hAnsi="宋体" w:cs="宋体"/>
                <w:b/>
                <w:bCs/>
                <w:szCs w:val="21"/>
              </w:rPr>
              <w:t>71901203</w:t>
            </w:r>
          </w:p>
        </w:tc>
        <w:tc>
          <w:tcPr>
            <w:tcW w:w="164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left"/>
              <w:rPr>
                <w:rFonts w:ascii="宋体" w:hAnsi="宋体" w:cs="宋体"/>
                <w:szCs w:val="21"/>
              </w:rPr>
            </w:pPr>
            <w:r>
              <w:rPr>
                <w:rFonts w:hint="eastAsia" w:ascii="宋体" w:hAnsi="宋体" w:cs="宋体"/>
                <w:szCs w:val="21"/>
              </w:rPr>
              <w:t>军事技能训练</w:t>
            </w:r>
          </w:p>
        </w:tc>
        <w:tc>
          <w:tcPr>
            <w:tcW w:w="61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left"/>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2.0</w:t>
            </w:r>
          </w:p>
        </w:tc>
        <w:tc>
          <w:tcPr>
            <w:tcW w:w="76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56</w:t>
            </w:r>
          </w:p>
        </w:tc>
        <w:tc>
          <w:tcPr>
            <w:tcW w:w="62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112</w:t>
            </w:r>
          </w:p>
        </w:tc>
        <w:tc>
          <w:tcPr>
            <w:tcW w:w="522" w:type="dxa"/>
            <w:tcBorders>
              <w:top w:val="outset" w:color="000000" w:sz="6" w:space="0"/>
              <w:left w:val="outset" w:color="000000" w:sz="6" w:space="0"/>
              <w:bottom w:val="outset" w:color="000000" w:sz="6" w:space="0"/>
              <w:right w:val="single" w:color="auto" w:sz="4" w:space="0"/>
            </w:tcBorders>
            <w:shd w:val="clear" w:color="auto" w:fill="EDEDED"/>
            <w:vAlign w:val="center"/>
          </w:tcPr>
          <w:p>
            <w:pPr>
              <w:jc w:val="center"/>
              <w:rPr>
                <w:rFonts w:ascii="宋体" w:hAnsi="宋体" w:cs="宋体"/>
                <w:szCs w:val="21"/>
              </w:rPr>
            </w:pPr>
            <w:r>
              <w:rPr>
                <w:rFonts w:hint="eastAsia" w:ascii="宋体" w:hAnsi="宋体" w:cs="宋体"/>
                <w:szCs w:val="21"/>
              </w:rPr>
              <w:t>2</w:t>
            </w:r>
          </w:p>
        </w:tc>
        <w:tc>
          <w:tcPr>
            <w:tcW w:w="522" w:type="dxa"/>
            <w:tcBorders>
              <w:top w:val="outset" w:color="000000" w:sz="6" w:space="0"/>
              <w:left w:val="single" w:color="auto" w:sz="4"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110</w:t>
            </w:r>
          </w:p>
        </w:tc>
        <w:tc>
          <w:tcPr>
            <w:tcW w:w="569" w:type="dxa"/>
            <w:tcBorders>
              <w:top w:val="outset" w:color="000000" w:sz="6" w:space="0"/>
              <w:left w:val="outset" w:color="000000" w:sz="6" w:space="0"/>
              <w:bottom w:val="outset" w:color="000000" w:sz="6" w:space="0"/>
              <w:right w:val="outset" w:color="000000" w:sz="6" w:space="0"/>
            </w:tcBorders>
            <w:shd w:val="clear" w:color="auto" w:fill="EDEDED"/>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left"/>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FFFFFF"/>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71712101</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军事理论</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2.0</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36</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36</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DCDCDC"/>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
                <w:bCs/>
                <w:szCs w:val="21"/>
              </w:rPr>
            </w:pPr>
            <w:r>
              <w:rPr>
                <w:rFonts w:ascii="宋体" w:hAnsi="宋体"/>
                <w:b/>
                <w:bCs/>
                <w:szCs w:val="21"/>
              </w:rPr>
              <w:t>71813101</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cs="宋体"/>
                <w:szCs w:val="21"/>
              </w:rPr>
              <w:t>思想道德与法治</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hAnsi="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hAnsi="宋体"/>
                <w:szCs w:val="21"/>
              </w:rPr>
              <w:t>3.0</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hAnsi="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hAnsi="宋体"/>
                <w:szCs w:val="21"/>
              </w:rPr>
              <w:t>48</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ascii="宋体" w:hAnsi="宋体"/>
                <w:szCs w:val="21"/>
              </w:rPr>
              <w:t>48</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szCs w:val="21"/>
              </w:rPr>
              <w:t>考查</w:t>
            </w:r>
          </w:p>
        </w:tc>
      </w:tr>
      <w:tr>
        <w:tblPrEx>
          <w:shd w:val="clear" w:color="auto" w:fill="FFFFFF"/>
          <w:tblCellMar>
            <w:top w:w="45" w:type="dxa"/>
            <w:left w:w="45" w:type="dxa"/>
            <w:bottom w:w="45" w:type="dxa"/>
            <w:right w:w="45" w:type="dxa"/>
          </w:tblCellMar>
        </w:tblPrEx>
        <w:trPr>
          <w:trHeight w:val="591" w:hRule="atLeast"/>
          <w:jc w:val="center"/>
        </w:trPr>
        <w:tc>
          <w:tcPr>
            <w:tcW w:w="517" w:type="dxa"/>
            <w:vMerge w:val="continue"/>
            <w:tcBorders>
              <w:left w:val="outset" w:color="000000" w:sz="6" w:space="0"/>
              <w:right w:val="outset" w:color="000000" w:sz="6" w:space="0"/>
            </w:tcBorders>
            <w:shd w:val="clear" w:color="auto" w:fill="DCDCDC"/>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cs="宋体"/>
                <w:b/>
                <w:bCs/>
                <w:szCs w:val="21"/>
              </w:rPr>
              <w:t>7</w:t>
            </w:r>
            <w:r>
              <w:rPr>
                <w:rFonts w:ascii="宋体" w:cs="宋体"/>
                <w:b/>
                <w:bCs/>
                <w:szCs w:val="21"/>
              </w:rPr>
              <w:t>1814104</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t>毛泽东思想和中国特色社会主义理论体系概论</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cs="宋体"/>
                <w:szCs w:val="21"/>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cs="宋体"/>
                <w:szCs w:val="21"/>
              </w:rPr>
              <w:t>2</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cs="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3</w:t>
            </w:r>
            <w:r>
              <w:rPr>
                <w:rFonts w:ascii="宋体" w:hAnsi="宋体"/>
                <w:szCs w:val="21"/>
              </w:rPr>
              <w:t>2</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szCs w:val="21"/>
              </w:rPr>
              <w:t>2</w:t>
            </w:r>
            <w:r>
              <w:rPr>
                <w:rFonts w:ascii="宋体" w:hAnsi="宋体"/>
                <w:szCs w:val="21"/>
              </w:rPr>
              <w:t>4</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8</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szCs w:val="21"/>
              </w:rPr>
              <w:t>考试</w:t>
            </w:r>
          </w:p>
        </w:tc>
      </w:tr>
      <w:tr>
        <w:tblPrEx>
          <w:shd w:val="clear" w:color="auto" w:fill="FFFFFF"/>
          <w:tblCellMar>
            <w:top w:w="45" w:type="dxa"/>
            <w:left w:w="45" w:type="dxa"/>
            <w:bottom w:w="45" w:type="dxa"/>
            <w:right w:w="45" w:type="dxa"/>
          </w:tblCellMar>
        </w:tblPrEx>
        <w:trPr>
          <w:trHeight w:val="591" w:hRule="atLeast"/>
          <w:jc w:val="center"/>
        </w:trPr>
        <w:tc>
          <w:tcPr>
            <w:tcW w:w="517" w:type="dxa"/>
            <w:vMerge w:val="continue"/>
            <w:tcBorders>
              <w:left w:val="outset" w:color="000000" w:sz="6" w:space="0"/>
              <w:right w:val="outset" w:color="000000" w:sz="6" w:space="0"/>
            </w:tcBorders>
            <w:shd w:val="clear" w:color="auto" w:fill="DCDCDC"/>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cs="宋体"/>
                <w:b/>
                <w:bCs/>
                <w:szCs w:val="21"/>
              </w:rPr>
              <w:t>7</w:t>
            </w:r>
            <w:r>
              <w:rPr>
                <w:rFonts w:ascii="宋体" w:cs="宋体"/>
                <w:b/>
                <w:bCs/>
                <w:szCs w:val="21"/>
              </w:rPr>
              <w:t>1814105</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 w:val="18"/>
                <w:szCs w:val="18"/>
              </w:rPr>
            </w:pPr>
            <w:r>
              <w:t>习近平新时代中国特色社会主义思想概论</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3</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4</w:t>
            </w:r>
            <w:r>
              <w:rPr>
                <w:rFonts w:ascii="宋体" w:hAnsi="宋体"/>
                <w:szCs w:val="21"/>
              </w:rPr>
              <w:t>8</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szCs w:val="21"/>
              </w:rPr>
              <w:t>3</w:t>
            </w:r>
            <w:r>
              <w:rPr>
                <w:rFonts w:ascii="宋体" w:hAnsi="宋体"/>
                <w:szCs w:val="21"/>
              </w:rPr>
              <w:t>6</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szCs w:val="21"/>
              </w:rPr>
              <w:t>1</w:t>
            </w:r>
            <w:r>
              <w:rPr>
                <w:rFonts w:ascii="宋体" w:hAnsi="宋体"/>
                <w:szCs w:val="21"/>
              </w:rPr>
              <w:t>2</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DCDCDC"/>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
                <w:bCs/>
                <w:szCs w:val="21"/>
              </w:rPr>
            </w:pPr>
            <w:r>
              <w:rPr>
                <w:rFonts w:hint="eastAsia" w:ascii="宋体" w:hAnsi="宋体" w:cs="宋体"/>
                <w:b/>
                <w:bCs/>
                <w:szCs w:val="21"/>
              </w:rPr>
              <w:t>71813102</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cs="宋体"/>
                <w:szCs w:val="21"/>
              </w:rPr>
              <w:t>形势与政策1</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1 </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0.2</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8 </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4 </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tcPr>
          <w:p>
            <w:pPr>
              <w:jc w:val="center"/>
              <w:rPr>
                <w:rFonts w:ascii="宋体" w:hAnsi="宋体" w:cs="宋体"/>
                <w:szCs w:val="21"/>
              </w:rPr>
            </w:pPr>
            <w:r>
              <w:rPr>
                <w:rFonts w:hint="eastAsia" w:ascii="宋体" w:hAnsi="宋体" w:cs="宋体"/>
                <w:szCs w:val="21"/>
              </w:rPr>
              <w:t>4</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71813103</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形势与政策2</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0.2</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4</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b/>
                <w:bCs/>
                <w:szCs w:val="21"/>
              </w:rPr>
            </w:pPr>
            <w:r>
              <w:rPr>
                <w:rFonts w:hint="eastAsia" w:ascii="宋体" w:hAnsi="宋体" w:cs="宋体"/>
                <w:b/>
                <w:bCs/>
                <w:szCs w:val="21"/>
              </w:rPr>
              <w:t>71813105</w:t>
            </w:r>
          </w:p>
        </w:tc>
        <w:tc>
          <w:tcPr>
            <w:tcW w:w="164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left"/>
              <w:rPr>
                <w:rFonts w:ascii="宋体" w:hAnsi="宋体" w:cs="宋体"/>
                <w:szCs w:val="21"/>
              </w:rPr>
            </w:pPr>
            <w:r>
              <w:rPr>
                <w:rFonts w:hint="eastAsia" w:ascii="宋体" w:hAnsi="宋体" w:cs="宋体"/>
                <w:szCs w:val="21"/>
              </w:rPr>
              <w:t>形势与政策3</w:t>
            </w:r>
          </w:p>
        </w:tc>
        <w:tc>
          <w:tcPr>
            <w:tcW w:w="61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3</w:t>
            </w:r>
          </w:p>
        </w:tc>
        <w:tc>
          <w:tcPr>
            <w:tcW w:w="61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0.2</w:t>
            </w:r>
          </w:p>
        </w:tc>
        <w:tc>
          <w:tcPr>
            <w:tcW w:w="76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8</w:t>
            </w:r>
          </w:p>
        </w:tc>
        <w:tc>
          <w:tcPr>
            <w:tcW w:w="522" w:type="dxa"/>
            <w:tcBorders>
              <w:top w:val="outset" w:color="000000" w:sz="6" w:space="0"/>
              <w:left w:val="outset" w:color="000000" w:sz="6" w:space="0"/>
              <w:bottom w:val="outset" w:color="000000" w:sz="6" w:space="0"/>
              <w:right w:val="single" w:color="auto" w:sz="4" w:space="0"/>
            </w:tcBorders>
            <w:shd w:val="clear" w:color="auto" w:fill="EDEDED"/>
            <w:vAlign w:val="center"/>
          </w:tcPr>
          <w:p>
            <w:pPr>
              <w:jc w:val="center"/>
              <w:rPr>
                <w:rFonts w:ascii="宋体" w:hAnsi="宋体" w:cs="宋体"/>
                <w:szCs w:val="21"/>
              </w:rPr>
            </w:pPr>
            <w:r>
              <w:rPr>
                <w:rFonts w:hint="eastAsia" w:ascii="宋体" w:hAnsi="宋体" w:cs="宋体"/>
                <w:szCs w:val="21"/>
              </w:rPr>
              <w:t>4</w:t>
            </w:r>
          </w:p>
        </w:tc>
        <w:tc>
          <w:tcPr>
            <w:tcW w:w="522" w:type="dxa"/>
            <w:tcBorders>
              <w:top w:val="outset" w:color="000000" w:sz="6" w:space="0"/>
              <w:left w:val="single" w:color="auto" w:sz="4"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DEDED"/>
          </w:tcPr>
          <w:p>
            <w:pPr>
              <w:jc w:val="center"/>
              <w:rPr>
                <w:rFonts w:ascii="宋体" w:hAnsi="宋体" w:cs="宋体"/>
                <w:szCs w:val="21"/>
              </w:rPr>
            </w:pPr>
            <w:r>
              <w:rPr>
                <w:rFonts w:hint="eastAsia" w:ascii="宋体" w:hAnsi="宋体" w:cs="宋体"/>
                <w:szCs w:val="21"/>
              </w:rPr>
              <w:t>4</w:t>
            </w:r>
          </w:p>
        </w:tc>
        <w:tc>
          <w:tcPr>
            <w:tcW w:w="569" w:type="dxa"/>
            <w:tcBorders>
              <w:top w:val="outset" w:color="000000" w:sz="6" w:space="0"/>
              <w:left w:val="outset" w:color="000000" w:sz="6" w:space="0"/>
              <w:bottom w:val="outset" w:color="000000" w:sz="6" w:space="0"/>
              <w:right w:val="outset" w:color="000000" w:sz="6" w:space="0"/>
            </w:tcBorders>
            <w:shd w:val="clear" w:color="auto" w:fill="EDEDED"/>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71813106</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形势与政策4</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0.2</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4</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single" w:color="auto" w:sz="4" w:space="0"/>
              <w:right w:val="outset" w:color="000000" w:sz="6" w:space="0"/>
            </w:tcBorders>
            <w:shd w:val="clear" w:color="auto" w:fill="E7E6E6"/>
            <w:vAlign w:val="center"/>
          </w:tcPr>
          <w:p>
            <w:pPr>
              <w:jc w:val="center"/>
              <w:rPr>
                <w:rFonts w:ascii="宋体" w:hAnsi="宋体" w:cs="宋体"/>
                <w:b/>
                <w:bCs/>
                <w:szCs w:val="21"/>
              </w:rPr>
            </w:pPr>
            <w:r>
              <w:rPr>
                <w:rFonts w:hint="eastAsia" w:ascii="宋体" w:hAnsi="宋体" w:cs="宋体"/>
                <w:b/>
                <w:bCs/>
                <w:szCs w:val="21"/>
              </w:rPr>
              <w:t>71813107</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cs="宋体"/>
                <w:szCs w:val="21"/>
              </w:rPr>
              <w:t>形势与政策5</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5</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0.2</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8</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hint="eastAsia" w:ascii="宋体" w:hAnsi="宋体" w:cs="宋体"/>
                <w:szCs w:val="21"/>
              </w:rPr>
              <w:t>4</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tcPr>
          <w:p>
            <w:pPr>
              <w:jc w:val="center"/>
              <w:rPr>
                <w:rFonts w:ascii="宋体" w:hAnsi="宋体" w:cs="宋体"/>
                <w:szCs w:val="21"/>
              </w:rPr>
            </w:pPr>
            <w:r>
              <w:rPr>
                <w:rFonts w:hint="eastAsia" w:ascii="宋体" w:hAnsi="宋体" w:cs="宋体"/>
                <w:szCs w:val="21"/>
              </w:rPr>
              <w:t>4</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single" w:color="auto" w:sz="4" w:space="0"/>
              <w:left w:val="outset" w:color="000000" w:sz="6" w:space="0"/>
              <w:bottom w:val="outset" w:color="000000" w:sz="6" w:space="0"/>
              <w:right w:val="outset" w:color="000000" w:sz="6" w:space="0"/>
            </w:tcBorders>
            <w:shd w:val="clear" w:color="auto" w:fill="FFFFFF"/>
            <w:vAlign w:val="center"/>
          </w:tcPr>
          <w:p>
            <w:pPr>
              <w:jc w:val="center"/>
              <w:rPr>
                <w:rFonts w:ascii="宋体" w:hAnsi="宋体"/>
                <w:bCs/>
                <w:szCs w:val="21"/>
              </w:rPr>
            </w:pPr>
            <w:r>
              <w:rPr>
                <w:rFonts w:hint="eastAsia"/>
                <w:bCs/>
                <w:color w:val="000000" w:themeColor="text1"/>
                <w14:textFill>
                  <w14:solidFill>
                    <w14:schemeClr w14:val="tx1"/>
                  </w14:solidFill>
                </w14:textFill>
              </w:rPr>
              <w:t>71813100</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ascii="宋体" w:hAnsi="宋体"/>
                <w:bCs/>
                <w:szCs w:val="21"/>
              </w:rPr>
            </w:pPr>
            <w:r>
              <w:rPr>
                <w:rFonts w:hint="eastAsia"/>
                <w:bCs/>
              </w:rPr>
              <w:t>国家安全教育</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Cs/>
                <w:szCs w:val="21"/>
              </w:rPr>
            </w:pPr>
            <w:r>
              <w:rPr>
                <w:rFonts w:hint="eastAsia"/>
                <w:bCs/>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16</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bCs/>
                <w:szCs w:val="21"/>
              </w:rPr>
            </w:pPr>
            <w:r>
              <w:rPr>
                <w:rFonts w:hint="eastAsia" w:ascii="宋体" w:hAnsi="宋体"/>
                <w:bCs/>
                <w:szCs w:val="21"/>
              </w:rPr>
              <w:t>1</w:t>
            </w:r>
            <w:r>
              <w:rPr>
                <w:rFonts w:ascii="宋体" w:hAnsi="宋体"/>
                <w:bCs/>
                <w:szCs w:val="21"/>
              </w:rPr>
              <w:t>6</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cs="宋体"/>
                <w:bCs/>
                <w:szCs w:val="21"/>
              </w:rPr>
            </w:pPr>
            <w:r>
              <w:rPr>
                <w:rFonts w:hint="eastAsia" w:ascii="宋体" w:cs="宋体"/>
                <w:bCs/>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bCs/>
                <w:szCs w:val="21"/>
              </w:rPr>
            </w:pPr>
            <w:r>
              <w:rPr>
                <w:rFonts w:hint="eastAsia" w:ascii="宋体" w:hAnsi="宋体"/>
                <w:bCs/>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Cs/>
                <w:szCs w:val="21"/>
              </w:rPr>
            </w:pPr>
            <w:r>
              <w:rPr>
                <w:rFonts w:hint="eastAsia" w:ascii="宋体" w:hAnsi="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single" w:color="auto" w:sz="4"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71711101</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体育1</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1 </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 xml:space="preserve">2.0 </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26 </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26 </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0 </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
                <w:bCs/>
                <w:szCs w:val="21"/>
              </w:rPr>
            </w:pPr>
            <w:r>
              <w:rPr>
                <w:rFonts w:hint="eastAsia" w:ascii="宋体" w:hAnsi="宋体" w:cs="宋体"/>
                <w:b/>
                <w:bCs/>
                <w:szCs w:val="21"/>
              </w:rPr>
              <w:t>71711102</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cs="宋体"/>
                <w:szCs w:val="21"/>
              </w:rPr>
              <w:t>体育2</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2 </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 xml:space="preserve">2.0 </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28 </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28 </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0 </w:t>
            </w:r>
          </w:p>
        </w:tc>
        <w:tc>
          <w:tcPr>
            <w:tcW w:w="569" w:type="dxa"/>
            <w:tcBorders>
              <w:top w:val="outset" w:color="000000" w:sz="6" w:space="0"/>
              <w:left w:val="outset" w:color="000000" w:sz="6" w:space="0"/>
              <w:bottom w:val="outset" w:color="000000" w:sz="6" w:space="0"/>
              <w:right w:val="outset" w:color="000000" w:sz="6" w:space="0"/>
            </w:tcBorders>
            <w:shd w:val="clear" w:color="auto" w:fill="E7E6E6"/>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71711103</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体育3</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3 </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 xml:space="preserve">2.0 </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28 </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28 </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0 </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
                <w:bCs/>
                <w:szCs w:val="21"/>
              </w:rPr>
            </w:pPr>
            <w:r>
              <w:rPr>
                <w:rFonts w:hint="eastAsia" w:ascii="宋体" w:hAnsi="宋体" w:cs="宋体"/>
                <w:b/>
                <w:bCs/>
                <w:szCs w:val="21"/>
              </w:rPr>
              <w:t>71711104</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cs="宋体"/>
                <w:szCs w:val="21"/>
              </w:rPr>
              <w:t>体育4</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4</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 xml:space="preserve">2.0 </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28</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hint="eastAsia" w:ascii="宋体" w:hAnsi="宋体" w:cs="宋体"/>
                <w:szCs w:val="21"/>
              </w:rPr>
              <w:t>28</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b/>
                <w:bCs/>
                <w:szCs w:val="21"/>
              </w:rPr>
            </w:pPr>
            <w:r>
              <w:rPr>
                <w:rFonts w:hint="eastAsia" w:ascii="宋体" w:hAnsi="宋体" w:cs="宋体"/>
                <w:b/>
                <w:bCs/>
                <w:szCs w:val="21"/>
              </w:rPr>
              <w:t>71815101</w:t>
            </w:r>
          </w:p>
        </w:tc>
        <w:tc>
          <w:tcPr>
            <w:tcW w:w="164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left"/>
              <w:rPr>
                <w:rFonts w:ascii="宋体" w:hAnsi="宋体" w:cs="宋体"/>
                <w:szCs w:val="21"/>
              </w:rPr>
            </w:pPr>
            <w:r>
              <w:rPr>
                <w:rFonts w:hint="eastAsia" w:ascii="宋体" w:hAnsi="宋体" w:cs="宋体"/>
                <w:szCs w:val="21"/>
              </w:rPr>
              <w:t>心理健康教育</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bCs/>
                <w:szCs w:val="21"/>
              </w:rPr>
            </w:pPr>
            <w:r>
              <w:rPr>
                <w:rFonts w:hint="eastAsia" w:ascii="宋体" w:hAnsi="宋体" w:cs="宋体"/>
                <w:bCs/>
                <w:szCs w:val="21"/>
              </w:rPr>
              <w:t>2.0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bCs/>
                <w:szCs w:val="21"/>
              </w:rPr>
            </w:pPr>
            <w:r>
              <w:rPr>
                <w:rFonts w:hint="eastAsia" w:ascii="宋体" w:hAnsi="宋体" w:cs="宋体"/>
                <w:bCs/>
                <w:szCs w:val="21"/>
              </w:rPr>
              <w:t>2</w:t>
            </w:r>
          </w:p>
        </w:tc>
        <w:tc>
          <w:tcPr>
            <w:tcW w:w="6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32</w:t>
            </w:r>
          </w:p>
        </w:tc>
        <w:tc>
          <w:tcPr>
            <w:tcW w:w="522" w:type="dxa"/>
            <w:tcBorders>
              <w:top w:val="outset" w:color="000000" w:sz="6" w:space="0"/>
              <w:left w:val="outset" w:color="000000" w:sz="6" w:space="0"/>
              <w:bottom w:val="outset" w:color="000000" w:sz="6" w:space="0"/>
              <w:right w:val="single" w:color="auto"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8</w:t>
            </w:r>
          </w:p>
        </w:tc>
        <w:tc>
          <w:tcPr>
            <w:tcW w:w="522" w:type="dxa"/>
            <w:tcBorders>
              <w:top w:val="outset" w:color="000000" w:sz="6" w:space="0"/>
              <w:left w:val="single" w:color="auto" w:sz="4"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24</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b/>
                <w:bCs/>
                <w:szCs w:val="21"/>
              </w:rPr>
            </w:pPr>
            <w:r>
              <w:rPr>
                <w:rFonts w:hint="eastAsia" w:ascii="宋体" w:hAnsi="宋体"/>
                <w:b/>
                <w:bCs/>
                <w:szCs w:val="21"/>
              </w:rPr>
              <w:t>72102101-B</w:t>
            </w:r>
          </w:p>
        </w:tc>
        <w:tc>
          <w:tcPr>
            <w:tcW w:w="164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left"/>
              <w:rPr>
                <w:rFonts w:ascii="宋体" w:hAnsi="宋体" w:cs="宋体"/>
                <w:szCs w:val="21"/>
              </w:rPr>
            </w:pPr>
            <w:r>
              <w:rPr>
                <w:rFonts w:hint="eastAsia" w:ascii="宋体" w:hAnsi="宋体"/>
                <w:szCs w:val="21"/>
              </w:rPr>
              <w:t>大学英语A1</w:t>
            </w:r>
          </w:p>
        </w:tc>
        <w:tc>
          <w:tcPr>
            <w:tcW w:w="61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bCs/>
                <w:szCs w:val="21"/>
              </w:rPr>
            </w:pPr>
            <w:r>
              <w:rPr>
                <w:rFonts w:hint="eastAsia" w:ascii="宋体" w:hAnsi="宋体"/>
                <w:szCs w:val="21"/>
              </w:rPr>
              <w:t>3.5</w:t>
            </w:r>
          </w:p>
        </w:tc>
        <w:tc>
          <w:tcPr>
            <w:tcW w:w="76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bCs/>
                <w:szCs w:val="21"/>
              </w:rPr>
            </w:pPr>
            <w:r>
              <w:rPr>
                <w:rFonts w:hint="eastAsia" w:ascii="宋体" w:hAnsi="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outset" w:color="000000" w:sz="6" w:space="0"/>
              <w:bottom w:val="outset" w:color="000000" w:sz="6" w:space="0"/>
              <w:right w:val="single" w:color="auto" w:sz="4" w:space="0"/>
            </w:tcBorders>
            <w:shd w:val="clear" w:color="auto" w:fill="ECECEC" w:themeFill="accent3" w:themeFillTint="33"/>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single" w:color="auto" w:sz="4" w:space="0"/>
              <w:bottom w:val="outset" w:color="000000" w:sz="6" w:space="0"/>
              <w:right w:val="outset" w:color="000000" w:sz="6" w:space="0"/>
            </w:tcBorders>
            <w:shd w:val="clear" w:color="auto" w:fill="ECECEC" w:themeFill="accent3" w:themeFillTint="33"/>
            <w:vAlign w:val="center"/>
          </w:tcPr>
          <w:p>
            <w:pPr>
              <w:jc w:val="center"/>
              <w:rPr>
                <w:rFonts w:ascii="宋体" w:hAnsi="宋体" w:cs="宋体"/>
                <w:szCs w:val="21"/>
              </w:rPr>
            </w:pPr>
            <w:r>
              <w:rPr>
                <w:rFonts w:hint="eastAsia" w:asci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vAlign w:val="center"/>
          </w:tcPr>
          <w:p>
            <w:pPr>
              <w:jc w:val="center"/>
              <w:rPr>
                <w:rFonts w:ascii="宋体" w:hAnsi="宋体" w:cs="宋体"/>
                <w:szCs w:val="21"/>
              </w:rPr>
            </w:pPr>
            <w:r>
              <w:rPr>
                <w:rFonts w:hint="eastAsia" w:ascii="宋体" w:hAnsi="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b/>
                <w:bCs/>
                <w:szCs w:val="21"/>
              </w:rPr>
            </w:pPr>
            <w:r>
              <w:rPr>
                <w:rFonts w:hint="eastAsia" w:ascii="宋体" w:hAnsi="宋体"/>
                <w:b/>
                <w:bCs/>
                <w:szCs w:val="21"/>
              </w:rPr>
              <w:t>72102120-B</w:t>
            </w:r>
          </w:p>
        </w:tc>
        <w:tc>
          <w:tcPr>
            <w:tcW w:w="1640" w:type="dxa"/>
            <w:tcBorders>
              <w:top w:val="outset" w:color="000000" w:sz="6" w:space="0"/>
              <w:left w:val="outset" w:color="000000" w:sz="6" w:space="0"/>
              <w:bottom w:val="outset" w:color="000000" w:sz="6" w:space="0"/>
              <w:right w:val="outset" w:color="000000" w:sz="6" w:space="0"/>
            </w:tcBorders>
            <w:shd w:val="clear" w:color="auto" w:fill="FFFFFF"/>
          </w:tcPr>
          <w:p>
            <w:pPr>
              <w:jc w:val="left"/>
              <w:rPr>
                <w:rFonts w:ascii="宋体" w:hAnsi="宋体" w:cs="宋体"/>
                <w:szCs w:val="21"/>
              </w:rPr>
            </w:pPr>
            <w:r>
              <w:rPr>
                <w:rFonts w:hint="eastAsia" w:ascii="宋体" w:hAnsi="宋体"/>
                <w:szCs w:val="21"/>
              </w:rPr>
              <w:t>基础英语B1</w:t>
            </w:r>
          </w:p>
        </w:tc>
        <w:tc>
          <w:tcPr>
            <w:tcW w:w="61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bCs/>
                <w:szCs w:val="21"/>
              </w:rPr>
            </w:pPr>
            <w:r>
              <w:rPr>
                <w:rFonts w:hint="eastAsia" w:ascii="宋体" w:hAnsi="宋体"/>
                <w:szCs w:val="21"/>
              </w:rPr>
              <w:t>3.5</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bCs/>
                <w:szCs w:val="21"/>
              </w:rPr>
            </w:pPr>
            <w:r>
              <w:rPr>
                <w:rFonts w:hint="eastAsia" w:ascii="宋体" w:hAnsi="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outset" w:color="000000" w:sz="6" w:space="0"/>
              <w:bottom w:val="outset" w:color="000000" w:sz="6" w:space="0"/>
              <w:right w:val="single" w:color="auto" w:sz="4" w:space="0"/>
            </w:tcBorders>
            <w:shd w:val="clear" w:color="auto" w:fill="FFFFFF"/>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b/>
                <w:bCs/>
                <w:szCs w:val="21"/>
              </w:rPr>
            </w:pPr>
            <w:r>
              <w:rPr>
                <w:rFonts w:hint="eastAsia" w:ascii="宋体" w:hAnsi="宋体"/>
                <w:b/>
                <w:bCs/>
                <w:szCs w:val="21"/>
              </w:rPr>
              <w:t>72102121-B</w:t>
            </w:r>
          </w:p>
        </w:tc>
        <w:tc>
          <w:tcPr>
            <w:tcW w:w="164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left"/>
              <w:rPr>
                <w:rFonts w:ascii="宋体" w:hAnsi="宋体" w:cs="宋体"/>
                <w:szCs w:val="21"/>
              </w:rPr>
            </w:pPr>
            <w:r>
              <w:rPr>
                <w:rFonts w:hint="eastAsia" w:ascii="宋体" w:hAnsi="宋体"/>
                <w:szCs w:val="21"/>
              </w:rPr>
              <w:t xml:space="preserve"> 日 语</w:t>
            </w:r>
          </w:p>
        </w:tc>
        <w:tc>
          <w:tcPr>
            <w:tcW w:w="61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szCs w:val="21"/>
              </w:rPr>
            </w:pPr>
            <w:r>
              <w:rPr>
                <w:rFonts w:hint="eastAsia" w:ascii="宋体" w:hAnsi="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szCs w:val="21"/>
              </w:rPr>
            </w:pPr>
            <w:r>
              <w:rPr>
                <w:rFonts w:hint="eastAsia" w:ascii="宋体" w:hAnsi="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bCs/>
                <w:szCs w:val="21"/>
              </w:rPr>
            </w:pPr>
            <w:r>
              <w:rPr>
                <w:rFonts w:hint="eastAsia" w:ascii="宋体" w:hAnsi="宋体"/>
                <w:szCs w:val="21"/>
              </w:rPr>
              <w:t>3.5</w:t>
            </w:r>
          </w:p>
        </w:tc>
        <w:tc>
          <w:tcPr>
            <w:tcW w:w="76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bCs/>
                <w:szCs w:val="21"/>
              </w:rPr>
            </w:pPr>
            <w:r>
              <w:rPr>
                <w:rFonts w:hint="eastAsia" w:ascii="宋体" w:hAnsi="宋体"/>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outset" w:color="000000" w:sz="6" w:space="0"/>
              <w:bottom w:val="outset" w:color="000000" w:sz="6" w:space="0"/>
              <w:right w:val="single" w:color="auto" w:sz="4" w:space="0"/>
            </w:tcBorders>
            <w:shd w:val="clear" w:color="auto" w:fill="EDEDED" w:themeFill="accent3" w:themeFillTint="32"/>
          </w:tcPr>
          <w:p>
            <w:pPr>
              <w:jc w:val="center"/>
              <w:rPr>
                <w:rFonts w:ascii="宋体" w:hAnsi="宋体" w:cs="宋体"/>
                <w:szCs w:val="21"/>
              </w:rPr>
            </w:pPr>
            <w:r>
              <w:rPr>
                <w:rFonts w:hint="eastAsia" w:ascii="宋体" w:hAnsi="宋体"/>
                <w:szCs w:val="21"/>
              </w:rPr>
              <w:t>56</w:t>
            </w:r>
          </w:p>
        </w:tc>
        <w:tc>
          <w:tcPr>
            <w:tcW w:w="522" w:type="dxa"/>
            <w:tcBorders>
              <w:top w:val="outset" w:color="000000" w:sz="6" w:space="0"/>
              <w:left w:val="single" w:color="auto" w:sz="4" w:space="0"/>
              <w:bottom w:val="outset" w:color="000000" w:sz="6" w:space="0"/>
              <w:right w:val="outset" w:color="000000" w:sz="6" w:space="0"/>
            </w:tcBorders>
            <w:shd w:val="clear" w:color="auto" w:fill="EDEDED" w:themeFill="accent3" w:themeFillTint="32"/>
            <w:vAlign w:val="center"/>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DEDED" w:themeFill="accent3" w:themeFillTint="32"/>
            <w:vAlign w:val="center"/>
          </w:tcPr>
          <w:p>
            <w:pPr>
              <w:jc w:val="left"/>
              <w:rPr>
                <w:rFonts w:ascii="宋体" w:hAnsi="宋体" w:cs="宋体"/>
                <w:szCs w:val="21"/>
              </w:rPr>
            </w:pPr>
            <w:r>
              <w:rPr>
                <w:rFonts w:hint="eastAsia" w:ascii="宋体" w:hAnsi="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left"/>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71811102</w:t>
            </w:r>
          </w:p>
        </w:tc>
        <w:tc>
          <w:tcPr>
            <w:tcW w:w="1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szCs w:val="21"/>
              </w:rPr>
            </w:pPr>
            <w:r>
              <w:rPr>
                <w:rFonts w:hint="eastAsia" w:ascii="宋体" w:hAnsi="宋体" w:cs="宋体"/>
                <w:szCs w:val="21"/>
              </w:rPr>
              <w:t>高等数学1</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 xml:space="preserve">3.0 </w:t>
            </w:r>
          </w:p>
        </w:tc>
        <w:tc>
          <w:tcPr>
            <w:tcW w:w="7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bCs/>
                <w:szCs w:val="21"/>
              </w:rPr>
            </w:pPr>
            <w:r>
              <w:rPr>
                <w:rFonts w:hint="eastAsia" w:ascii="宋体" w:hAnsi="宋体" w:cs="宋体"/>
                <w:bCs/>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48</w:t>
            </w:r>
          </w:p>
        </w:tc>
        <w:tc>
          <w:tcPr>
            <w:tcW w:w="522"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48 </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0 </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考试</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center"/>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b/>
                <w:bCs/>
                <w:szCs w:val="21"/>
              </w:rPr>
              <w:t>71311101</w:t>
            </w:r>
          </w:p>
        </w:tc>
        <w:tc>
          <w:tcPr>
            <w:tcW w:w="164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left"/>
              <w:rPr>
                <w:rFonts w:ascii="宋体" w:hAnsi="宋体" w:cs="宋体"/>
                <w:szCs w:val="21"/>
              </w:rPr>
            </w:pPr>
            <w:r>
              <w:rPr>
                <w:rFonts w:hint="eastAsia" w:ascii="宋体" w:hAnsi="宋体" w:cs="宋体"/>
                <w:szCs w:val="21"/>
              </w:rPr>
              <w:t>计算机应用基础</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必修</w:t>
            </w:r>
          </w:p>
        </w:tc>
        <w:tc>
          <w:tcPr>
            <w:tcW w:w="38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1</w:t>
            </w:r>
          </w:p>
        </w:tc>
        <w:tc>
          <w:tcPr>
            <w:tcW w:w="61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 xml:space="preserve">3.0 </w:t>
            </w:r>
          </w:p>
        </w:tc>
        <w:tc>
          <w:tcPr>
            <w:tcW w:w="76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bCs/>
                <w:szCs w:val="21"/>
              </w:rPr>
            </w:pPr>
            <w:r>
              <w:rPr>
                <w:rFonts w:hint="eastAsia" w:ascii="宋体" w:hAnsi="宋体" w:cs="宋体"/>
                <w:bCs/>
                <w:szCs w:val="21"/>
              </w:rPr>
              <w:t>4</w:t>
            </w:r>
          </w:p>
        </w:tc>
        <w:tc>
          <w:tcPr>
            <w:tcW w:w="620"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 xml:space="preserve">48 </w:t>
            </w:r>
          </w:p>
        </w:tc>
        <w:tc>
          <w:tcPr>
            <w:tcW w:w="522" w:type="dxa"/>
            <w:tcBorders>
              <w:top w:val="outset" w:color="000000" w:sz="6" w:space="0"/>
              <w:left w:val="outset" w:color="000000" w:sz="6" w:space="0"/>
              <w:bottom w:val="outset" w:color="000000" w:sz="6" w:space="0"/>
              <w:right w:val="single" w:color="auto" w:sz="4" w:space="0"/>
            </w:tcBorders>
            <w:shd w:val="clear" w:color="auto" w:fill="E7E6E6"/>
            <w:vAlign w:val="center"/>
          </w:tcPr>
          <w:p>
            <w:pPr>
              <w:jc w:val="center"/>
              <w:rPr>
                <w:rFonts w:ascii="宋体" w:hAnsi="宋体" w:cs="宋体"/>
                <w:szCs w:val="21"/>
              </w:rPr>
            </w:pPr>
            <w:r>
              <w:rPr>
                <w:rFonts w:hint="eastAsia" w:ascii="宋体" w:hAnsi="宋体" w:cs="宋体"/>
                <w:szCs w:val="21"/>
              </w:rPr>
              <w:t>24</w:t>
            </w:r>
          </w:p>
        </w:tc>
        <w:tc>
          <w:tcPr>
            <w:tcW w:w="522" w:type="dxa"/>
            <w:tcBorders>
              <w:top w:val="outset" w:color="000000" w:sz="6" w:space="0"/>
              <w:left w:val="single" w:color="auto" w:sz="4"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24</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7E6E6"/>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center"/>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b/>
                <w:bCs/>
                <w:szCs w:val="21"/>
              </w:rPr>
            </w:pPr>
            <w:r>
              <w:rPr>
                <w:rFonts w:hint="eastAsia" w:ascii="宋体" w:hAnsi="宋体"/>
                <w:b/>
                <w:bCs/>
                <w:szCs w:val="21"/>
              </w:rPr>
              <w:t>72102102-B</w:t>
            </w:r>
          </w:p>
        </w:tc>
        <w:tc>
          <w:tcPr>
            <w:tcW w:w="1640" w:type="dxa"/>
            <w:tcBorders>
              <w:top w:val="outset" w:color="000000" w:sz="6" w:space="0"/>
              <w:left w:val="outset" w:color="000000" w:sz="6" w:space="0"/>
              <w:bottom w:val="outset" w:color="000000" w:sz="6" w:space="0"/>
              <w:right w:val="outset" w:color="000000" w:sz="6" w:space="0"/>
            </w:tcBorders>
            <w:shd w:val="clear" w:color="auto" w:fill="FFFFFF"/>
          </w:tcPr>
          <w:p>
            <w:pPr>
              <w:jc w:val="left"/>
              <w:rPr>
                <w:rFonts w:ascii="宋体" w:hAnsi="宋体" w:cs="宋体"/>
                <w:szCs w:val="21"/>
              </w:rPr>
            </w:pPr>
            <w:r>
              <w:rPr>
                <w:rFonts w:hint="eastAsia" w:ascii="宋体" w:hAnsi="宋体" w:cs="宋体"/>
              </w:rPr>
              <w:t>大学英语B2</w:t>
            </w:r>
          </w:p>
        </w:tc>
        <w:tc>
          <w:tcPr>
            <w:tcW w:w="61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rPr>
              <w:t>选修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rPr>
              <w:t>4.5</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rPr>
              <w:t>72</w:t>
            </w:r>
          </w:p>
        </w:tc>
        <w:tc>
          <w:tcPr>
            <w:tcW w:w="522" w:type="dxa"/>
            <w:tcBorders>
              <w:top w:val="outset" w:color="000000" w:sz="6" w:space="0"/>
              <w:left w:val="outset" w:color="000000" w:sz="6" w:space="0"/>
              <w:bottom w:val="outset" w:color="000000" w:sz="6" w:space="0"/>
              <w:right w:val="single" w:color="auto" w:sz="4" w:space="0"/>
            </w:tcBorders>
            <w:shd w:val="clear" w:color="auto" w:fill="FFFFFF"/>
          </w:tcPr>
          <w:p>
            <w:pPr>
              <w:jc w:val="center"/>
              <w:rPr>
                <w:rFonts w:ascii="宋体" w:hAnsi="宋体" w:cs="宋体"/>
                <w:szCs w:val="21"/>
              </w:rPr>
            </w:pPr>
            <w:r>
              <w:rPr>
                <w:rFonts w:hint="eastAsia" w:ascii="宋体" w:hAnsi="宋体" w:cs="宋体"/>
              </w:rPr>
              <w:t>72</w:t>
            </w:r>
          </w:p>
        </w:tc>
        <w:tc>
          <w:tcPr>
            <w:tcW w:w="522"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center"/>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b/>
                <w:bCs/>
                <w:szCs w:val="21"/>
              </w:rPr>
            </w:pPr>
            <w:r>
              <w:rPr>
                <w:rFonts w:hint="eastAsia" w:ascii="宋体" w:hAnsi="宋体"/>
                <w:b/>
                <w:bCs/>
                <w:szCs w:val="21"/>
              </w:rPr>
              <w:t>72102114-B</w:t>
            </w:r>
          </w:p>
        </w:tc>
        <w:tc>
          <w:tcPr>
            <w:tcW w:w="164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left"/>
              <w:rPr>
                <w:rFonts w:ascii="宋体" w:hAnsi="宋体" w:cs="宋体"/>
                <w:szCs w:val="21"/>
              </w:rPr>
            </w:pPr>
            <w:r>
              <w:rPr>
                <w:rFonts w:hint="eastAsia" w:ascii="宋体" w:hAnsi="宋体" w:cs="宋体"/>
              </w:rPr>
              <w:t>大学英语A2</w:t>
            </w:r>
          </w:p>
        </w:tc>
        <w:tc>
          <w:tcPr>
            <w:tcW w:w="61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rPr>
              <w:t>选修</w:t>
            </w:r>
          </w:p>
        </w:tc>
        <w:tc>
          <w:tcPr>
            <w:tcW w:w="38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rPr>
              <w:t>2</w:t>
            </w:r>
          </w:p>
        </w:tc>
        <w:tc>
          <w:tcPr>
            <w:tcW w:w="61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rPr>
              <w:t>4.5</w:t>
            </w:r>
          </w:p>
        </w:tc>
        <w:tc>
          <w:tcPr>
            <w:tcW w:w="76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rPr>
              <w:t>4</w:t>
            </w:r>
          </w:p>
        </w:tc>
        <w:tc>
          <w:tcPr>
            <w:tcW w:w="620"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rPr>
              <w:t>72</w:t>
            </w:r>
          </w:p>
        </w:tc>
        <w:tc>
          <w:tcPr>
            <w:tcW w:w="522" w:type="dxa"/>
            <w:tcBorders>
              <w:top w:val="outset" w:color="000000" w:sz="6" w:space="0"/>
              <w:left w:val="outset" w:color="000000" w:sz="6" w:space="0"/>
              <w:bottom w:val="outset" w:color="000000" w:sz="6" w:space="0"/>
              <w:right w:val="single" w:color="auto" w:sz="4" w:space="0"/>
            </w:tcBorders>
            <w:shd w:val="clear" w:color="auto" w:fill="ECECEC" w:themeFill="accent3" w:themeFillTint="33"/>
          </w:tcPr>
          <w:p>
            <w:pPr>
              <w:jc w:val="center"/>
              <w:rPr>
                <w:rFonts w:ascii="宋体" w:hAnsi="宋体" w:cs="宋体"/>
                <w:szCs w:val="21"/>
              </w:rPr>
            </w:pPr>
            <w:r>
              <w:rPr>
                <w:rFonts w:hint="eastAsia" w:ascii="宋体" w:hAnsi="宋体" w:cs="宋体"/>
              </w:rPr>
              <w:t>72</w:t>
            </w:r>
          </w:p>
        </w:tc>
        <w:tc>
          <w:tcPr>
            <w:tcW w:w="522" w:type="dxa"/>
            <w:tcBorders>
              <w:top w:val="outset" w:color="000000" w:sz="6" w:space="0"/>
              <w:left w:val="single" w:color="auto" w:sz="4" w:space="0"/>
              <w:bottom w:val="outset" w:color="000000" w:sz="6" w:space="0"/>
              <w:right w:val="outset" w:color="000000" w:sz="6" w:space="0"/>
            </w:tcBorders>
            <w:shd w:val="clear" w:color="auto" w:fill="ECECEC" w:themeFill="accent3" w:themeFillTint="33"/>
            <w:vAlign w:val="center"/>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tcPr>
          <w:p>
            <w:pPr>
              <w:jc w:val="center"/>
              <w:rPr>
                <w:rFonts w:ascii="宋体" w:hAnsi="宋体" w:cs="宋体"/>
                <w:szCs w:val="21"/>
              </w:rPr>
            </w:pPr>
            <w:r>
              <w:rPr>
                <w:rFonts w:hint="eastAsia" w:ascii="宋体" w:hAnsi="宋体" w:cs="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ECECEC" w:themeFill="accent3" w:themeFillTint="33"/>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center"/>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b/>
                <w:bCs/>
                <w:szCs w:val="21"/>
              </w:rPr>
            </w:pPr>
            <w:r>
              <w:rPr>
                <w:rFonts w:hint="eastAsia" w:ascii="宋体" w:hAnsi="宋体"/>
                <w:b/>
                <w:bCs/>
                <w:szCs w:val="21"/>
              </w:rPr>
              <w:t>71811103-B</w:t>
            </w:r>
          </w:p>
        </w:tc>
        <w:tc>
          <w:tcPr>
            <w:tcW w:w="164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left"/>
              <w:rPr>
                <w:rFonts w:ascii="宋体" w:hAnsi="宋体" w:cs="宋体"/>
                <w:szCs w:val="21"/>
              </w:rPr>
            </w:pPr>
            <w:r>
              <w:rPr>
                <w:rFonts w:hint="eastAsia"/>
              </w:rPr>
              <w:t>高等数学2</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选修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3</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4.5</w:t>
            </w:r>
          </w:p>
        </w:tc>
        <w:tc>
          <w:tcPr>
            <w:tcW w:w="76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72</w:t>
            </w:r>
          </w:p>
        </w:tc>
        <w:tc>
          <w:tcPr>
            <w:tcW w:w="522" w:type="dxa"/>
            <w:tcBorders>
              <w:top w:val="outset" w:color="000000" w:sz="6" w:space="0"/>
              <w:left w:val="outset" w:color="000000" w:sz="6" w:space="0"/>
              <w:bottom w:val="outset" w:color="000000" w:sz="6" w:space="0"/>
              <w:right w:val="single" w:color="auto" w:sz="4" w:space="0"/>
            </w:tcBorders>
            <w:shd w:val="clear" w:color="auto" w:fill="FFFFFF" w:themeFill="background1"/>
          </w:tcPr>
          <w:p>
            <w:pPr>
              <w:jc w:val="center"/>
              <w:rPr>
                <w:rFonts w:ascii="宋体" w:hAnsi="宋体" w:cs="宋体"/>
                <w:szCs w:val="21"/>
              </w:rPr>
            </w:pPr>
            <w:r>
              <w:rPr>
                <w:rFonts w:hint="eastAsia"/>
              </w:rPr>
              <w:t>72</w:t>
            </w:r>
          </w:p>
        </w:tc>
        <w:tc>
          <w:tcPr>
            <w:tcW w:w="522" w:type="dxa"/>
            <w:tcBorders>
              <w:top w:val="outset" w:color="000000" w:sz="6" w:space="0"/>
              <w:left w:val="single" w:color="auto" w:sz="4"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right w:val="outset" w:color="000000" w:sz="6" w:space="0"/>
            </w:tcBorders>
            <w:shd w:val="clear" w:color="auto" w:fill="auto"/>
            <w:vAlign w:val="center"/>
          </w:tcPr>
          <w:p>
            <w:pPr>
              <w:jc w:val="center"/>
              <w:rPr>
                <w:rFonts w:ascii="宋体" w:hAnsi="宋体" w:cs="宋体"/>
                <w:szCs w:val="21"/>
              </w:rPr>
            </w:pPr>
          </w:p>
        </w:tc>
        <w:tc>
          <w:tcPr>
            <w:tcW w:w="128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b/>
                <w:bCs/>
                <w:szCs w:val="21"/>
              </w:rPr>
            </w:pPr>
            <w:r>
              <w:rPr>
                <w:rFonts w:hint="eastAsia" w:ascii="宋体"/>
                <w:b/>
                <w:bCs/>
                <w:szCs w:val="21"/>
              </w:rPr>
              <w:t>7</w:t>
            </w:r>
            <w:r>
              <w:rPr>
                <w:rFonts w:ascii="宋体"/>
                <w:b/>
                <w:bCs/>
                <w:szCs w:val="21"/>
              </w:rPr>
              <w:t>1817103</w:t>
            </w:r>
          </w:p>
        </w:tc>
        <w:tc>
          <w:tcPr>
            <w:tcW w:w="164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left"/>
              <w:rPr>
                <w:rFonts w:ascii="宋体" w:hAnsi="宋体" w:cs="宋体"/>
                <w:szCs w:val="21"/>
              </w:rPr>
            </w:pPr>
            <w:r>
              <w:rPr>
                <w:rFonts w:hint="eastAsia" w:ascii="宋体"/>
                <w:szCs w:val="21"/>
              </w:rPr>
              <w:t>应用语文</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选修</w:t>
            </w:r>
          </w:p>
        </w:tc>
        <w:tc>
          <w:tcPr>
            <w:tcW w:w="38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2</w:t>
            </w:r>
          </w:p>
        </w:tc>
        <w:tc>
          <w:tcPr>
            <w:tcW w:w="61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4.5</w:t>
            </w:r>
          </w:p>
        </w:tc>
        <w:tc>
          <w:tcPr>
            <w:tcW w:w="76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4</w:t>
            </w:r>
          </w:p>
        </w:tc>
        <w:tc>
          <w:tcPr>
            <w:tcW w:w="620"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rPr>
              <w:t>72</w:t>
            </w:r>
          </w:p>
        </w:tc>
        <w:tc>
          <w:tcPr>
            <w:tcW w:w="522" w:type="dxa"/>
            <w:tcBorders>
              <w:top w:val="outset" w:color="000000" w:sz="6" w:space="0"/>
              <w:left w:val="outset" w:color="000000" w:sz="6" w:space="0"/>
              <w:bottom w:val="outset" w:color="000000" w:sz="6" w:space="0"/>
              <w:right w:val="single" w:color="auto" w:sz="4" w:space="0"/>
            </w:tcBorders>
            <w:shd w:val="clear" w:color="auto" w:fill="FFFFFF" w:themeFill="background1"/>
          </w:tcPr>
          <w:p>
            <w:pPr>
              <w:jc w:val="center"/>
              <w:rPr>
                <w:rFonts w:ascii="宋体" w:hAnsi="宋体" w:cs="宋体"/>
                <w:szCs w:val="21"/>
              </w:rPr>
            </w:pPr>
            <w:r>
              <w:rPr>
                <w:rFonts w:hint="eastAsia"/>
              </w:rPr>
              <w:t>72</w:t>
            </w:r>
          </w:p>
        </w:tc>
        <w:tc>
          <w:tcPr>
            <w:tcW w:w="522" w:type="dxa"/>
            <w:tcBorders>
              <w:top w:val="outset" w:color="000000" w:sz="6" w:space="0"/>
              <w:left w:val="single" w:color="auto" w:sz="4"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tcPr>
          <w:p>
            <w:pPr>
              <w:jc w:val="center"/>
              <w:rPr>
                <w:rFonts w:ascii="宋体" w:hAnsi="宋体" w:cs="宋体"/>
                <w:szCs w:val="21"/>
              </w:rPr>
            </w:pPr>
            <w:r>
              <w:rPr>
                <w:rFonts w:hint="eastAsia" w:ascii="宋体"/>
                <w:szCs w:val="21"/>
              </w:rPr>
              <w:t>0</w:t>
            </w:r>
          </w:p>
        </w:tc>
        <w:tc>
          <w:tcPr>
            <w:tcW w:w="56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jc w:val="center"/>
              <w:rPr>
                <w:rFonts w:ascii="宋体" w:hAnsi="宋体" w:cs="宋体"/>
                <w:szCs w:val="21"/>
              </w:rPr>
            </w:pPr>
            <w:r>
              <w:rPr>
                <w:rFonts w:hint="eastAsia" w:ascii="宋体" w:hAnsi="宋体"/>
                <w:szCs w:val="21"/>
              </w:rPr>
              <w:t>考查</w:t>
            </w:r>
          </w:p>
        </w:tc>
      </w:tr>
      <w:tr>
        <w:tblPrEx>
          <w:shd w:val="clear" w:color="auto" w:fill="FFFFFF"/>
          <w:tblCellMar>
            <w:top w:w="45" w:type="dxa"/>
            <w:left w:w="45" w:type="dxa"/>
            <w:bottom w:w="45" w:type="dxa"/>
            <w:right w:w="45" w:type="dxa"/>
          </w:tblCellMar>
        </w:tblPrEx>
        <w:trPr>
          <w:jc w:val="center"/>
        </w:trPr>
        <w:tc>
          <w:tcPr>
            <w:tcW w:w="517" w:type="dxa"/>
            <w:vMerge w:val="continue"/>
            <w:tcBorders>
              <w:left w:val="outset" w:color="000000" w:sz="6" w:space="0"/>
              <w:bottom w:val="outset" w:color="000000" w:sz="6" w:space="0"/>
              <w:right w:val="outset" w:color="000000" w:sz="6" w:space="0"/>
            </w:tcBorders>
            <w:shd w:val="clear" w:color="auto" w:fill="auto"/>
            <w:vAlign w:val="center"/>
          </w:tcPr>
          <w:p>
            <w:pPr>
              <w:jc w:val="center"/>
              <w:rPr>
                <w:rFonts w:ascii="宋体" w:hAnsi="宋体" w:cs="宋体"/>
                <w:szCs w:val="21"/>
              </w:rPr>
            </w:pPr>
          </w:p>
        </w:tc>
        <w:tc>
          <w:tcPr>
            <w:tcW w:w="8088"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修读</w:t>
            </w:r>
            <w:r>
              <w:rPr>
                <w:rFonts w:ascii="宋体" w:hAnsi="宋体"/>
                <w:szCs w:val="21"/>
              </w:rPr>
              <w:t>39</w:t>
            </w:r>
            <w:r>
              <w:rPr>
                <w:rFonts w:hint="eastAsia" w:ascii="宋体" w:hAnsi="宋体"/>
                <w:szCs w:val="21"/>
              </w:rPr>
              <w:t>学分，其中必修</w:t>
            </w:r>
            <w:r>
              <w:rPr>
                <w:rFonts w:ascii="宋体" w:hAnsi="宋体"/>
                <w:szCs w:val="21"/>
              </w:rPr>
              <w:t>34.5</w:t>
            </w:r>
            <w:r>
              <w:rPr>
                <w:rFonts w:hint="eastAsia" w:ascii="宋体" w:hAnsi="宋体"/>
                <w:szCs w:val="21"/>
              </w:rPr>
              <w:t>学分、选修</w:t>
            </w:r>
            <w:r>
              <w:rPr>
                <w:rFonts w:ascii="宋体" w:hAnsi="宋体"/>
                <w:szCs w:val="21"/>
              </w:rPr>
              <w:t>4.5</w:t>
            </w:r>
            <w:r>
              <w:rPr>
                <w:rFonts w:hint="eastAsia" w:ascii="宋体" w:hAnsi="宋体"/>
                <w:szCs w:val="21"/>
              </w:rPr>
              <w:t>学分。</w:t>
            </w:r>
          </w:p>
          <w:p>
            <w:pPr>
              <w:ind w:firstLine="630" w:firstLineChars="300"/>
              <w:jc w:val="left"/>
              <w:rPr>
                <w:rFonts w:ascii="宋体" w:hAnsi="宋体"/>
                <w:szCs w:val="21"/>
              </w:rPr>
            </w:pPr>
            <w:r>
              <w:rPr>
                <w:rFonts w:ascii="宋体" w:hAnsi="宋体"/>
                <w:szCs w:val="21"/>
              </w:rPr>
              <w:t>2.</w:t>
            </w:r>
            <w:r>
              <w:rPr>
                <w:rFonts w:hint="eastAsia" w:ascii="宋体" w:hAnsi="宋体"/>
                <w:szCs w:val="21"/>
              </w:rPr>
              <w:t>“《基础英语B1》、《大学英语A1》、</w:t>
            </w:r>
            <w:bookmarkStart w:id="4" w:name="_GoBack"/>
            <w:bookmarkEnd w:id="4"/>
            <w:r>
              <w:rPr>
                <w:rFonts w:hint="eastAsia" w:ascii="宋体" w:hAnsi="宋体"/>
                <w:szCs w:val="21"/>
              </w:rPr>
              <w:t>《日语》三门语言课程类课程任选其一修读。</w:t>
            </w:r>
          </w:p>
          <w:p>
            <w:pPr>
              <w:ind w:firstLine="630" w:firstLineChars="300"/>
              <w:rPr>
                <w:rFonts w:ascii="宋体" w:hAnsi="宋体" w:cs="宋体"/>
                <w:szCs w:val="21"/>
              </w:rPr>
            </w:pPr>
            <w:r>
              <w:rPr>
                <w:rFonts w:hint="eastAsia" w:ascii="宋体"/>
                <w:szCs w:val="21"/>
              </w:rPr>
              <w:t>3</w:t>
            </w:r>
            <w:r>
              <w:rPr>
                <w:rFonts w:ascii="宋体"/>
                <w:szCs w:val="21"/>
              </w:rPr>
              <w:t xml:space="preserve">. </w:t>
            </w:r>
            <w:r>
              <w:rPr>
                <w:rFonts w:hint="eastAsia" w:ascii="宋体"/>
                <w:szCs w:val="21"/>
              </w:rPr>
              <w:t>《</w:t>
            </w:r>
            <w:r>
              <w:rPr>
                <w:rFonts w:hint="eastAsia"/>
              </w:rPr>
              <w:t>大学英语B2</w:t>
            </w:r>
            <w:r>
              <w:rPr>
                <w:rFonts w:hint="eastAsia" w:ascii="宋体"/>
                <w:szCs w:val="21"/>
              </w:rPr>
              <w:t>》、《</w:t>
            </w:r>
            <w:r>
              <w:rPr>
                <w:rFonts w:hint="eastAsia"/>
              </w:rPr>
              <w:t>大学英语A2》、《高等数学2》、《</w:t>
            </w:r>
            <w:r>
              <w:rPr>
                <w:rFonts w:hint="eastAsia" w:ascii="宋体"/>
                <w:szCs w:val="21"/>
              </w:rPr>
              <w:t>应用语文</w:t>
            </w:r>
            <w:r>
              <w:rPr>
                <w:rFonts w:hint="eastAsia"/>
              </w:rPr>
              <w:t>》</w:t>
            </w:r>
            <w:r>
              <w:rPr>
                <w:rFonts w:hint="eastAsia" w:ascii="宋体" w:hAnsi="宋体"/>
                <w:szCs w:val="21"/>
              </w:rPr>
              <w:t>任选其一修读。</w:t>
            </w:r>
          </w:p>
        </w:tc>
      </w:tr>
    </w:tbl>
    <w:p>
      <w:pPr>
        <w:jc w:val="center"/>
        <w:rPr>
          <w:rFonts w:ascii="微软雅黑" w:hAnsi="微软雅黑" w:eastAsia="微软雅黑"/>
          <w:b/>
          <w:sz w:val="28"/>
          <w:szCs w:val="28"/>
        </w:rPr>
      </w:pPr>
      <w:r>
        <w:rPr>
          <w:rFonts w:ascii="微软雅黑" w:hAnsi="微软雅黑" w:eastAsia="微软雅黑"/>
          <w:b/>
          <w:sz w:val="28"/>
          <w:szCs w:val="28"/>
        </w:rPr>
        <w:t>2</w:t>
      </w:r>
      <w:r>
        <w:rPr>
          <w:rFonts w:hint="eastAsia" w:ascii="微软雅黑" w:hAnsi="微软雅黑" w:eastAsia="微软雅黑"/>
          <w:b/>
          <w:sz w:val="28"/>
          <w:szCs w:val="28"/>
        </w:rPr>
        <w:t>、创新创业能力课</w:t>
      </w:r>
    </w:p>
    <w:tbl>
      <w:tblPr>
        <w:tblStyle w:val="18"/>
        <w:tblW w:w="9073" w:type="dxa"/>
        <w:jc w:val="center"/>
        <w:shd w:val="clear" w:color="auto" w:fill="FFFFFF"/>
        <w:tblLayout w:type="fixed"/>
        <w:tblCellMar>
          <w:top w:w="45" w:type="dxa"/>
          <w:left w:w="45" w:type="dxa"/>
          <w:bottom w:w="45" w:type="dxa"/>
          <w:right w:w="45" w:type="dxa"/>
        </w:tblCellMar>
      </w:tblPr>
      <w:tblGrid>
        <w:gridCol w:w="654"/>
        <w:gridCol w:w="1028"/>
        <w:gridCol w:w="1414"/>
        <w:gridCol w:w="714"/>
        <w:gridCol w:w="709"/>
        <w:gridCol w:w="567"/>
        <w:gridCol w:w="710"/>
        <w:gridCol w:w="573"/>
        <w:gridCol w:w="711"/>
        <w:gridCol w:w="573"/>
        <w:gridCol w:w="711"/>
        <w:gridCol w:w="709"/>
      </w:tblGrid>
      <w:tr>
        <w:tblPrEx>
          <w:tblCellMar>
            <w:top w:w="45" w:type="dxa"/>
            <w:left w:w="45" w:type="dxa"/>
            <w:bottom w:w="45" w:type="dxa"/>
            <w:right w:w="45" w:type="dxa"/>
          </w:tblCellMar>
        </w:tblPrEx>
        <w:trPr>
          <w:trHeight w:val="458" w:hRule="atLeast"/>
          <w:jc w:val="center"/>
        </w:trPr>
        <w:tc>
          <w:tcPr>
            <w:tcW w:w="654" w:type="dxa"/>
            <w:tcBorders>
              <w:top w:val="outset" w:color="000000" w:sz="6" w:space="0"/>
              <w:left w:val="outset" w:color="000000" w:sz="6" w:space="0"/>
              <w:bottom w:val="single" w:color="auto" w:sz="4"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课程类别</w:t>
            </w:r>
          </w:p>
        </w:tc>
        <w:tc>
          <w:tcPr>
            <w:tcW w:w="1028"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课程编号</w:t>
            </w:r>
          </w:p>
        </w:tc>
        <w:tc>
          <w:tcPr>
            <w:tcW w:w="1414"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课程名称</w:t>
            </w:r>
          </w:p>
        </w:tc>
        <w:tc>
          <w:tcPr>
            <w:tcW w:w="714"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课程性质</w:t>
            </w:r>
          </w:p>
        </w:tc>
        <w:tc>
          <w:tcPr>
            <w:tcW w:w="709"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学期</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学分</w:t>
            </w:r>
          </w:p>
        </w:tc>
        <w:tc>
          <w:tcPr>
            <w:tcW w:w="710" w:type="dxa"/>
            <w:tcBorders>
              <w:top w:val="outset" w:color="000000" w:sz="6" w:space="0"/>
              <w:left w:val="outset" w:color="000000" w:sz="6" w:space="0"/>
              <w:bottom w:val="outset" w:color="000000" w:sz="6" w:space="0"/>
              <w:right w:val="single" w:color="auto" w:sz="4"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周学时</w:t>
            </w:r>
          </w:p>
        </w:tc>
        <w:tc>
          <w:tcPr>
            <w:tcW w:w="573" w:type="dxa"/>
            <w:tcBorders>
              <w:top w:val="outset" w:color="000000" w:sz="6" w:space="0"/>
              <w:left w:val="single" w:color="auto" w:sz="4"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总学时</w:t>
            </w:r>
          </w:p>
        </w:tc>
        <w:tc>
          <w:tcPr>
            <w:tcW w:w="711" w:type="dxa"/>
            <w:tcBorders>
              <w:top w:val="outset" w:color="000000" w:sz="6" w:space="0"/>
              <w:left w:val="outset" w:color="000000" w:sz="6" w:space="0"/>
              <w:bottom w:val="outset" w:color="000000" w:sz="6" w:space="0"/>
              <w:right w:val="single" w:color="auto" w:sz="4"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讲课学时</w:t>
            </w:r>
          </w:p>
        </w:tc>
        <w:tc>
          <w:tcPr>
            <w:tcW w:w="573" w:type="dxa"/>
            <w:tcBorders>
              <w:top w:val="outset" w:color="000000" w:sz="6" w:space="0"/>
              <w:left w:val="single" w:color="auto" w:sz="4"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实践学时</w:t>
            </w:r>
          </w:p>
        </w:tc>
        <w:tc>
          <w:tcPr>
            <w:tcW w:w="711"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社会实践</w:t>
            </w:r>
          </w:p>
        </w:tc>
        <w:tc>
          <w:tcPr>
            <w:tcW w:w="709"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themeColor="background1"/>
                <w:kern w:val="0"/>
                <w:szCs w:val="21"/>
                <w14:textFill>
                  <w14:solidFill>
                    <w14:schemeClr w14:val="bg1"/>
                  </w14:solidFill>
                </w14:textFill>
              </w:rPr>
            </w:pPr>
            <w:r>
              <w:rPr>
                <w:rFonts w:hint="eastAsia" w:ascii="宋体" w:hAnsi="宋体" w:cs="宋体"/>
                <w:b/>
                <w:bCs/>
                <w:color w:val="FFFFFF" w:themeColor="background1"/>
                <w:kern w:val="0"/>
                <w:szCs w:val="21"/>
                <w14:textFill>
                  <w14:solidFill>
                    <w14:schemeClr w14:val="bg1"/>
                  </w14:solidFill>
                </w14:textFill>
              </w:rPr>
              <w:t>考核方式</w:t>
            </w:r>
          </w:p>
        </w:tc>
      </w:tr>
      <w:tr>
        <w:tblPrEx>
          <w:shd w:val="clear" w:color="auto" w:fill="FFFFFF"/>
          <w:tblCellMar>
            <w:top w:w="45" w:type="dxa"/>
            <w:left w:w="45" w:type="dxa"/>
            <w:bottom w:w="45" w:type="dxa"/>
            <w:right w:w="45" w:type="dxa"/>
          </w:tblCellMar>
        </w:tblPrEx>
        <w:trPr>
          <w:jc w:val="center"/>
        </w:trPr>
        <w:tc>
          <w:tcPr>
            <w:tcW w:w="654" w:type="dxa"/>
            <w:vMerge w:val="restart"/>
            <w:tcBorders>
              <w:top w:val="single" w:color="auto" w:sz="4" w:space="0"/>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r>
              <w:rPr>
                <w:rFonts w:hint="eastAsia" w:ascii="宋体" w:hAnsi="宋体" w:cs="宋体"/>
                <w:b/>
                <w:kern w:val="0"/>
                <w:szCs w:val="21"/>
              </w:rPr>
              <w:t>双创基础课程</w:t>
            </w:r>
          </w:p>
        </w:tc>
        <w:tc>
          <w:tcPr>
            <w:tcW w:w="102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72201102</w:t>
            </w:r>
          </w:p>
        </w:tc>
        <w:tc>
          <w:tcPr>
            <w:tcW w:w="1414"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宋体" w:hAnsi="宋体" w:cs="宋体"/>
                <w:szCs w:val="21"/>
              </w:rPr>
            </w:pPr>
            <w:r>
              <w:rPr>
                <w:rFonts w:hint="eastAsia" w:ascii="宋体" w:hAnsi="宋体" w:cs="宋体"/>
                <w:szCs w:val="21"/>
              </w:rPr>
              <w:t>职业生涯规划</w:t>
            </w:r>
          </w:p>
        </w:tc>
        <w:tc>
          <w:tcPr>
            <w:tcW w:w="714"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必修</w:t>
            </w:r>
          </w:p>
        </w:tc>
        <w:tc>
          <w:tcPr>
            <w:tcW w:w="709"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2</w:t>
            </w:r>
          </w:p>
        </w:tc>
        <w:tc>
          <w:tcPr>
            <w:tcW w:w="567"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 xml:space="preserve">8 </w:t>
            </w:r>
          </w:p>
        </w:tc>
        <w:tc>
          <w:tcPr>
            <w:tcW w:w="711" w:type="dxa"/>
            <w:tcBorders>
              <w:top w:val="outset" w:color="000000" w:sz="6" w:space="0"/>
              <w:left w:val="outset" w:color="000000" w:sz="6" w:space="0"/>
              <w:bottom w:val="outset" w:color="000000" w:sz="6"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 xml:space="preserve">8 </w:t>
            </w:r>
          </w:p>
        </w:tc>
        <w:tc>
          <w:tcPr>
            <w:tcW w:w="573" w:type="dxa"/>
            <w:tcBorders>
              <w:top w:val="outset" w:color="000000" w:sz="6" w:space="0"/>
              <w:left w:val="single" w:color="auto" w:sz="4"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0　</w:t>
            </w:r>
          </w:p>
        </w:tc>
        <w:tc>
          <w:tcPr>
            <w:tcW w:w="711"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spacing w:line="300" w:lineRule="exact"/>
              <w:jc w:val="left"/>
              <w:rPr>
                <w:rFonts w:ascii="宋体" w:hAnsi="宋体" w:cs="宋体"/>
                <w:b/>
                <w:kern w:val="0"/>
                <w:sz w:val="24"/>
                <w:szCs w:val="21"/>
              </w:rPr>
            </w:pPr>
          </w:p>
        </w:tc>
        <w:tc>
          <w:tcPr>
            <w:tcW w:w="1028"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rPr>
                <w:rFonts w:ascii="宋体" w:hAnsi="宋体" w:cs="宋体"/>
                <w:b/>
                <w:kern w:val="0"/>
                <w:szCs w:val="21"/>
              </w:rPr>
            </w:pPr>
            <w:r>
              <w:rPr>
                <w:rFonts w:hint="eastAsia" w:ascii="宋体" w:hAnsi="宋体" w:cs="宋体"/>
                <w:b/>
                <w:kern w:val="0"/>
                <w:szCs w:val="21"/>
              </w:rPr>
              <w:t>72201103</w:t>
            </w:r>
          </w:p>
        </w:tc>
        <w:tc>
          <w:tcPr>
            <w:tcW w:w="1414" w:type="dxa"/>
            <w:tcBorders>
              <w:top w:val="outset" w:color="000000" w:sz="6" w:space="0"/>
              <w:left w:val="outset" w:color="000000" w:sz="6" w:space="0"/>
              <w:bottom w:val="outset" w:color="000000" w:sz="6" w:space="0"/>
              <w:right w:val="outset" w:color="000000" w:sz="6" w:space="0"/>
            </w:tcBorders>
            <w:shd w:val="clear" w:color="auto" w:fill="F2F2F2"/>
            <w:vAlign w:val="center"/>
          </w:tcPr>
          <w:p>
            <w:pPr>
              <w:rPr>
                <w:rFonts w:ascii="宋体" w:hAnsi="宋体" w:cs="宋体"/>
                <w:szCs w:val="21"/>
              </w:rPr>
            </w:pPr>
            <w:r>
              <w:rPr>
                <w:rFonts w:hint="eastAsia" w:ascii="宋体" w:hAnsi="宋体" w:cs="宋体"/>
                <w:szCs w:val="21"/>
              </w:rPr>
              <w:t>创新方法训练</w:t>
            </w:r>
          </w:p>
        </w:tc>
        <w:tc>
          <w:tcPr>
            <w:tcW w:w="714"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必修</w:t>
            </w:r>
          </w:p>
        </w:tc>
        <w:tc>
          <w:tcPr>
            <w:tcW w:w="709"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 xml:space="preserve">1.0 </w:t>
            </w:r>
          </w:p>
        </w:tc>
        <w:tc>
          <w:tcPr>
            <w:tcW w:w="710" w:type="dxa"/>
            <w:tcBorders>
              <w:top w:val="outset" w:color="000000" w:sz="6" w:space="0"/>
              <w:left w:val="outset" w:color="000000" w:sz="6" w:space="0"/>
              <w:bottom w:val="outset" w:color="000000" w:sz="6" w:space="0"/>
              <w:right w:val="single" w:color="auto" w:sz="4" w:space="0"/>
            </w:tcBorders>
            <w:shd w:val="clear" w:color="auto" w:fill="F2F2F2"/>
            <w:vAlign w:val="center"/>
          </w:tcPr>
          <w:p>
            <w:pPr>
              <w:jc w:val="center"/>
              <w:rPr>
                <w:rFonts w:ascii="宋体" w:hAnsi="宋体" w:cs="宋体"/>
                <w:szCs w:val="21"/>
              </w:rPr>
            </w:pPr>
            <w:r>
              <w:rPr>
                <w:rFonts w:hint="eastAsia"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 xml:space="preserve">16 </w:t>
            </w:r>
          </w:p>
        </w:tc>
        <w:tc>
          <w:tcPr>
            <w:tcW w:w="711" w:type="dxa"/>
            <w:tcBorders>
              <w:top w:val="outset" w:color="000000" w:sz="6" w:space="0"/>
              <w:left w:val="outset" w:color="000000" w:sz="6" w:space="0"/>
              <w:bottom w:val="outset" w:color="000000" w:sz="6" w:space="0"/>
              <w:right w:val="single" w:color="auto" w:sz="4" w:space="0"/>
            </w:tcBorders>
            <w:shd w:val="clear" w:color="auto" w:fill="F2F2F2"/>
            <w:vAlign w:val="center"/>
          </w:tcPr>
          <w:p>
            <w:pPr>
              <w:jc w:val="center"/>
              <w:rPr>
                <w:rFonts w:ascii="宋体" w:hAnsi="宋体" w:cs="宋体"/>
                <w:szCs w:val="21"/>
              </w:rPr>
            </w:pPr>
            <w:r>
              <w:rPr>
                <w:rFonts w:hint="eastAsia" w:ascii="宋体" w:hAnsi="宋体" w:cs="宋体"/>
                <w:szCs w:val="21"/>
              </w:rPr>
              <w:t xml:space="preserve">16 </w:t>
            </w:r>
          </w:p>
        </w:tc>
        <w:tc>
          <w:tcPr>
            <w:tcW w:w="573" w:type="dxa"/>
            <w:tcBorders>
              <w:top w:val="outset" w:color="000000" w:sz="6" w:space="0"/>
              <w:left w:val="single" w:color="auto" w:sz="4"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0　</w:t>
            </w:r>
          </w:p>
        </w:tc>
        <w:tc>
          <w:tcPr>
            <w:tcW w:w="711" w:type="dxa"/>
            <w:tcBorders>
              <w:top w:val="outset" w:color="000000" w:sz="6" w:space="0"/>
              <w:left w:val="outset" w:color="000000" w:sz="6" w:space="0"/>
              <w:bottom w:val="outset" w:color="000000" w:sz="6" w:space="0"/>
              <w:right w:val="outset" w:color="000000" w:sz="6" w:space="0"/>
            </w:tcBorders>
            <w:shd w:val="clear" w:color="auto" w:fill="F2F2F2"/>
          </w:tcPr>
          <w:p>
            <w:pPr>
              <w:jc w:val="center"/>
              <w:rPr>
                <w:rFonts w:ascii="宋体" w:hAnsi="宋体" w:cs="宋体"/>
                <w:szCs w:val="21"/>
              </w:rPr>
            </w:pPr>
            <w:r>
              <w:rPr>
                <w:rFonts w:hint="eastAsia" w:ascii="宋体" w:hAnsi="宋体" w:cs="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DCDCDC"/>
            <w:vAlign w:val="center"/>
          </w:tcPr>
          <w:p>
            <w:pPr>
              <w:spacing w:line="300" w:lineRule="exact"/>
              <w:jc w:val="left"/>
              <w:rPr>
                <w:rFonts w:ascii="宋体" w:hAnsi="宋体" w:cs="宋体"/>
                <w:sz w:val="24"/>
                <w:szCs w:val="21"/>
                <w:highlight w:val="yellow"/>
              </w:rPr>
            </w:pPr>
          </w:p>
        </w:tc>
        <w:tc>
          <w:tcPr>
            <w:tcW w:w="10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b/>
                <w:kern w:val="0"/>
                <w:szCs w:val="21"/>
                <w:highlight w:val="yellow"/>
              </w:rPr>
            </w:pPr>
            <w:r>
              <w:rPr>
                <w:rFonts w:hint="eastAsia" w:ascii="宋体" w:hAnsi="宋体" w:cs="宋体"/>
                <w:b/>
                <w:kern w:val="0"/>
                <w:szCs w:val="21"/>
              </w:rPr>
              <w:t>72201104</w:t>
            </w:r>
          </w:p>
        </w:tc>
        <w:tc>
          <w:tcPr>
            <w:tcW w:w="14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ascii="宋体" w:hAnsi="宋体" w:cs="宋体"/>
                <w:szCs w:val="21"/>
              </w:rPr>
            </w:pPr>
            <w:r>
              <w:rPr>
                <w:rFonts w:hint="eastAsia" w:ascii="宋体" w:hAnsi="宋体" w:cs="宋体"/>
                <w:szCs w:val="21"/>
              </w:rPr>
              <w:t>就业与创业指导</w:t>
            </w:r>
          </w:p>
        </w:tc>
        <w:tc>
          <w:tcPr>
            <w:tcW w:w="7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必修</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4 </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10"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16 </w:t>
            </w:r>
          </w:p>
        </w:tc>
        <w:tc>
          <w:tcPr>
            <w:tcW w:w="711"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16 </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 xml:space="preserve">0 </w:t>
            </w:r>
          </w:p>
        </w:tc>
        <w:tc>
          <w:tcPr>
            <w:tcW w:w="711" w:type="dxa"/>
            <w:tcBorders>
              <w:top w:val="outset" w:color="000000" w:sz="6" w:space="0"/>
              <w:left w:val="outset" w:color="000000" w:sz="6" w:space="0"/>
              <w:bottom w:val="outset" w:color="000000" w:sz="6" w:space="0"/>
              <w:right w:val="outset" w:color="000000" w:sz="6" w:space="0"/>
            </w:tcBorders>
            <w:shd w:val="clear" w:color="auto" w:fill="FFFFFF"/>
          </w:tcPr>
          <w:p>
            <w:pPr>
              <w:jc w:val="center"/>
              <w:rPr>
                <w:rFonts w:ascii="宋体" w:hAnsi="宋体" w:cs="宋体"/>
                <w:szCs w:val="21"/>
              </w:rPr>
            </w:pPr>
            <w:r>
              <w:rPr>
                <w:rFonts w:hint="eastAsia" w:ascii="宋体" w:hAnsi="宋体" w:cs="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spacing w:line="300" w:lineRule="exact"/>
              <w:jc w:val="left"/>
              <w:rPr>
                <w:rFonts w:ascii="宋体" w:hAnsi="宋体" w:cs="宋体"/>
                <w:sz w:val="24"/>
                <w:szCs w:val="21"/>
                <w:highlight w:val="yellow"/>
              </w:rPr>
            </w:pPr>
          </w:p>
        </w:tc>
        <w:tc>
          <w:tcPr>
            <w:tcW w:w="1028"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b/>
                <w:bCs/>
                <w:szCs w:val="21"/>
              </w:rPr>
            </w:pPr>
            <w:r>
              <w:rPr>
                <w:rFonts w:hint="eastAsia" w:ascii="宋体" w:hAnsi="宋体" w:cs="宋体"/>
                <w:b/>
                <w:bCs/>
                <w:szCs w:val="21"/>
              </w:rPr>
              <w:t>71714103</w:t>
            </w:r>
          </w:p>
        </w:tc>
        <w:tc>
          <w:tcPr>
            <w:tcW w:w="1414" w:type="dxa"/>
            <w:tcBorders>
              <w:top w:val="outset" w:color="000000" w:sz="6" w:space="0"/>
              <w:left w:val="outset" w:color="000000" w:sz="6" w:space="0"/>
              <w:bottom w:val="outset" w:color="000000" w:sz="6" w:space="0"/>
              <w:right w:val="outset" w:color="000000" w:sz="6" w:space="0"/>
            </w:tcBorders>
            <w:shd w:val="clear" w:color="auto" w:fill="F2F2F2"/>
            <w:vAlign w:val="center"/>
          </w:tcPr>
          <w:p>
            <w:pPr>
              <w:rPr>
                <w:rFonts w:ascii="宋体" w:hAnsi="宋体" w:cs="宋体"/>
                <w:szCs w:val="21"/>
              </w:rPr>
            </w:pPr>
            <w:r>
              <w:rPr>
                <w:rFonts w:hint="eastAsia" w:ascii="宋体" w:hAnsi="宋体" w:cs="宋体"/>
                <w:szCs w:val="21"/>
              </w:rPr>
              <w:t>劳动教育</w:t>
            </w:r>
          </w:p>
        </w:tc>
        <w:tc>
          <w:tcPr>
            <w:tcW w:w="714"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必修</w:t>
            </w:r>
          </w:p>
        </w:tc>
        <w:tc>
          <w:tcPr>
            <w:tcW w:w="709"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2</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1.0</w:t>
            </w:r>
          </w:p>
        </w:tc>
        <w:tc>
          <w:tcPr>
            <w:tcW w:w="710" w:type="dxa"/>
            <w:tcBorders>
              <w:top w:val="outset" w:color="000000" w:sz="6" w:space="0"/>
              <w:left w:val="outset" w:color="000000" w:sz="6" w:space="0"/>
              <w:bottom w:val="outset" w:color="000000" w:sz="6" w:space="0"/>
              <w:right w:val="single" w:color="auto" w:sz="4" w:space="0"/>
            </w:tcBorders>
            <w:shd w:val="clear" w:color="auto" w:fill="F2F2F2"/>
            <w:vAlign w:val="center"/>
          </w:tcPr>
          <w:p>
            <w:pPr>
              <w:jc w:val="center"/>
              <w:rPr>
                <w:rFonts w:ascii="宋体" w:hAnsi="宋体" w:cs="宋体"/>
                <w:szCs w:val="21"/>
              </w:rPr>
            </w:pPr>
            <w:r>
              <w:rPr>
                <w:rFonts w:hint="eastAsia" w:ascii="宋体" w:hAnsi="宋体" w:cs="宋体"/>
                <w:szCs w:val="21"/>
              </w:rPr>
              <w:t>4</w:t>
            </w:r>
          </w:p>
        </w:tc>
        <w:tc>
          <w:tcPr>
            <w:tcW w:w="573" w:type="dxa"/>
            <w:tcBorders>
              <w:top w:val="outset" w:color="000000" w:sz="6" w:space="0"/>
              <w:left w:val="single" w:color="auto" w:sz="4"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16</w:t>
            </w:r>
          </w:p>
        </w:tc>
        <w:tc>
          <w:tcPr>
            <w:tcW w:w="711" w:type="dxa"/>
            <w:tcBorders>
              <w:top w:val="outset" w:color="000000" w:sz="6" w:space="0"/>
              <w:left w:val="outset" w:color="000000" w:sz="6" w:space="0"/>
              <w:bottom w:val="outset" w:color="000000" w:sz="6" w:space="0"/>
              <w:right w:val="single" w:color="auto" w:sz="4" w:space="0"/>
            </w:tcBorders>
            <w:shd w:val="clear" w:color="auto" w:fill="F2F2F2"/>
            <w:vAlign w:val="center"/>
          </w:tcPr>
          <w:p>
            <w:pPr>
              <w:jc w:val="center"/>
              <w:rPr>
                <w:rFonts w:ascii="宋体" w:hAnsi="宋体" w:cs="宋体"/>
                <w:szCs w:val="21"/>
              </w:rPr>
            </w:pPr>
            <w:r>
              <w:rPr>
                <w:rFonts w:hint="eastAsia"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14</w:t>
            </w:r>
          </w:p>
        </w:tc>
        <w:tc>
          <w:tcPr>
            <w:tcW w:w="711"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restart"/>
            <w:tcBorders>
              <w:top w:val="single" w:color="auto" w:sz="4" w:space="0"/>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r>
              <w:rPr>
                <w:rFonts w:hint="eastAsia" w:ascii="宋体" w:hAnsi="宋体" w:cs="宋体"/>
                <w:b/>
                <w:kern w:val="0"/>
                <w:szCs w:val="21"/>
              </w:rPr>
              <w:t>人文素养课程</w:t>
            </w:r>
          </w:p>
        </w:tc>
        <w:tc>
          <w:tcPr>
            <w:tcW w:w="1028" w:type="dxa"/>
            <w:vMerge w:val="restart"/>
            <w:tcBorders>
              <w:top w:val="outset" w:color="000000" w:sz="6" w:space="0"/>
              <w:left w:val="outset" w:color="000000" w:sz="6" w:space="0"/>
              <w:right w:val="outset" w:color="000000" w:sz="6" w:space="0"/>
            </w:tcBorders>
            <w:shd w:val="clear" w:color="auto" w:fill="FFFFFF"/>
            <w:vAlign w:val="center"/>
          </w:tcPr>
          <w:p>
            <w:pPr>
              <w:jc w:val="left"/>
              <w:rPr>
                <w:rFonts w:ascii="宋体" w:hAnsi="宋体" w:cs="宋体"/>
                <w:b/>
                <w:kern w:val="0"/>
                <w:szCs w:val="21"/>
              </w:rPr>
            </w:pPr>
            <w:r>
              <w:rPr>
                <w:rFonts w:hint="eastAsia" w:ascii="宋体" w:hAnsi="宋体"/>
                <w:kern w:val="0"/>
                <w:szCs w:val="21"/>
              </w:rPr>
              <w:t>详见人文素养课程汇总表</w:t>
            </w:r>
          </w:p>
        </w:tc>
        <w:tc>
          <w:tcPr>
            <w:tcW w:w="14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ascii="宋体" w:hAnsi="宋体" w:cs="宋体"/>
                <w:szCs w:val="21"/>
              </w:rPr>
            </w:pPr>
            <w:r>
              <w:rPr>
                <w:rFonts w:hint="eastAsia" w:ascii="宋体" w:hAnsi="宋体" w:cs="宋体"/>
                <w:szCs w:val="21"/>
              </w:rPr>
              <w:t>马克思主义理论类课程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限选</w:t>
            </w:r>
          </w:p>
        </w:tc>
        <w:tc>
          <w:tcPr>
            <w:tcW w:w="709" w:type="dxa"/>
            <w:vMerge w:val="restart"/>
            <w:tcBorders>
              <w:top w:val="outset" w:color="000000" w:sz="6" w:space="0"/>
              <w:left w:val="outset" w:color="000000" w:sz="6" w:space="0"/>
              <w:right w:val="outset" w:color="000000" w:sz="6" w:space="0"/>
            </w:tcBorders>
            <w:shd w:val="clear" w:color="auto" w:fill="FFFFFF"/>
            <w:vAlign w:val="center"/>
          </w:tcPr>
          <w:p>
            <w:pPr>
              <w:rPr>
                <w:rFonts w:ascii="宋体" w:hAnsi="宋体" w:cs="宋体"/>
                <w:szCs w:val="21"/>
              </w:rPr>
            </w:pPr>
            <w:r>
              <w:rPr>
                <w:rFonts w:hint="eastAsia" w:ascii="宋体" w:hAnsi="宋体" w:cs="宋体"/>
                <w:szCs w:val="21"/>
              </w:rPr>
              <w:t>1/2/3</w:t>
            </w:r>
          </w:p>
          <w:p>
            <w:pPr>
              <w:rPr>
                <w:rFonts w:ascii="宋体" w:hAnsi="宋体" w:cs="宋体"/>
                <w:szCs w:val="21"/>
              </w:rPr>
            </w:pPr>
            <w:r>
              <w:rPr>
                <w:rFonts w:hint="eastAsia" w:ascii="宋体" w:hAnsi="宋体" w:cs="宋体"/>
                <w:szCs w:val="21"/>
              </w:rPr>
              <w:t>/4/5</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vMerge w:val="continue"/>
            <w:tcBorders>
              <w:left w:val="outset" w:color="000000" w:sz="6" w:space="0"/>
              <w:right w:val="outset" w:color="000000" w:sz="6" w:space="0"/>
            </w:tcBorders>
            <w:shd w:val="clear" w:color="auto" w:fill="FFFFFF"/>
            <w:vAlign w:val="center"/>
          </w:tcPr>
          <w:p>
            <w:pPr>
              <w:jc w:val="center"/>
              <w:rPr>
                <w:rFonts w:ascii="宋体" w:hAnsi="宋体" w:cs="宋体"/>
                <w:b/>
                <w:kern w:val="0"/>
                <w:szCs w:val="21"/>
              </w:rPr>
            </w:pPr>
          </w:p>
        </w:tc>
        <w:tc>
          <w:tcPr>
            <w:tcW w:w="14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rPr>
                <w:rFonts w:ascii="宋体" w:hAnsi="宋体" w:cs="宋体"/>
                <w:szCs w:val="21"/>
              </w:rPr>
            </w:pPr>
            <w:r>
              <w:rPr>
                <w:rFonts w:hint="eastAsia" w:ascii="宋体" w:hAnsi="宋体" w:cs="宋体"/>
                <w:szCs w:val="21"/>
              </w:rPr>
              <w:t>党史国史类课程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vMerge w:val="continue"/>
            <w:tcBorders>
              <w:left w:val="outset" w:color="000000" w:sz="6" w:space="0"/>
              <w:right w:val="outset" w:color="000000" w:sz="6" w:space="0"/>
            </w:tcBorders>
            <w:shd w:val="clear" w:color="auto" w:fill="FFFFFF"/>
            <w:vAlign w:val="center"/>
          </w:tcPr>
          <w:p>
            <w:pPr>
              <w:jc w:val="center"/>
              <w:rPr>
                <w:rFonts w:ascii="宋体" w:hAnsi="宋体" w:cs="宋体"/>
                <w:b/>
                <w:kern w:val="0"/>
                <w:szCs w:val="21"/>
              </w:rPr>
            </w:pPr>
          </w:p>
        </w:tc>
        <w:tc>
          <w:tcPr>
            <w:tcW w:w="14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ascii="宋体" w:hAnsi="宋体" w:cs="宋体"/>
                <w:szCs w:val="21"/>
              </w:rPr>
            </w:pPr>
            <w:r>
              <w:rPr>
                <w:rFonts w:hint="eastAsia" w:ascii="宋体" w:hAnsi="宋体" w:cs="宋体"/>
                <w:szCs w:val="21"/>
              </w:rPr>
              <w:t>中华优秀传统文化类课程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FFFFF"/>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vMerge w:val="continue"/>
            <w:tcBorders>
              <w:left w:val="outset" w:color="000000" w:sz="6" w:space="0"/>
              <w:right w:val="outset" w:color="000000" w:sz="6" w:space="0"/>
            </w:tcBorders>
            <w:shd w:val="clear" w:color="auto" w:fill="FFFFFF"/>
            <w:vAlign w:val="center"/>
          </w:tcPr>
          <w:p>
            <w:pPr>
              <w:jc w:val="center"/>
              <w:rPr>
                <w:rFonts w:ascii="宋体" w:hAnsi="宋体" w:cs="宋体"/>
                <w:b/>
                <w:kern w:val="0"/>
                <w:szCs w:val="21"/>
              </w:rPr>
            </w:pPr>
          </w:p>
        </w:tc>
        <w:tc>
          <w:tcPr>
            <w:tcW w:w="14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rPr>
                <w:rFonts w:ascii="宋体" w:hAnsi="宋体" w:cs="宋体"/>
                <w:szCs w:val="21"/>
              </w:rPr>
            </w:pPr>
            <w:r>
              <w:rPr>
                <w:rFonts w:hint="eastAsia" w:ascii="宋体" w:hAnsi="宋体" w:cs="宋体"/>
                <w:szCs w:val="21"/>
              </w:rPr>
              <w:t>健康教育类课程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vMerge w:val="continue"/>
            <w:tcBorders>
              <w:left w:val="outset" w:color="000000" w:sz="6" w:space="0"/>
              <w:right w:val="outset" w:color="000000" w:sz="6" w:space="0"/>
            </w:tcBorders>
            <w:shd w:val="clear" w:color="auto" w:fill="FFFFFF"/>
            <w:vAlign w:val="center"/>
          </w:tcPr>
          <w:p>
            <w:pPr>
              <w:widowControl/>
              <w:jc w:val="center"/>
              <w:rPr>
                <w:rFonts w:ascii="宋体" w:hAnsi="宋体" w:cs="宋体"/>
                <w:b/>
                <w:kern w:val="0"/>
                <w:szCs w:val="21"/>
              </w:rPr>
            </w:pPr>
          </w:p>
        </w:tc>
        <w:tc>
          <w:tcPr>
            <w:tcW w:w="14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kern w:val="0"/>
                <w:szCs w:val="21"/>
              </w:rPr>
            </w:pPr>
            <w:r>
              <w:rPr>
                <w:rFonts w:hint="eastAsia" w:ascii="宋体" w:hAnsi="宋体"/>
                <w:kern w:val="0"/>
                <w:szCs w:val="21"/>
              </w:rPr>
              <w:t>美学类课程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FFFFF"/>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asci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ascii="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vMerge w:val="continue"/>
            <w:tcBorders>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Cs w:val="21"/>
              </w:rPr>
            </w:pPr>
          </w:p>
        </w:tc>
        <w:tc>
          <w:tcPr>
            <w:tcW w:w="14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left"/>
              <w:rPr>
                <w:rFonts w:ascii="宋体" w:hAnsi="宋体" w:cs="宋体"/>
                <w:kern w:val="0"/>
                <w:szCs w:val="21"/>
              </w:rPr>
            </w:pPr>
            <w:r>
              <w:rPr>
                <w:rFonts w:hint="eastAsia" w:ascii="宋体" w:hAnsi="宋体"/>
                <w:kern w:val="0"/>
                <w:szCs w:val="21"/>
              </w:rPr>
              <w:t>职业素养类课程</w:t>
            </w:r>
          </w:p>
        </w:tc>
        <w:tc>
          <w:tcPr>
            <w:tcW w:w="7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0.5</w:t>
            </w:r>
          </w:p>
        </w:tc>
        <w:tc>
          <w:tcPr>
            <w:tcW w:w="710"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2</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12</w:t>
            </w:r>
          </w:p>
        </w:tc>
        <w:tc>
          <w:tcPr>
            <w:tcW w:w="711" w:type="dxa"/>
            <w:tcBorders>
              <w:top w:val="outset" w:color="000000" w:sz="6" w:space="0"/>
              <w:left w:val="outset" w:color="000000" w:sz="6"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szCs w:val="21"/>
              </w:rPr>
            </w:pPr>
            <w:r>
              <w:rPr>
                <w:rFonts w:ascii="宋体" w:hAnsi="宋体" w:cs="宋体"/>
                <w:szCs w:val="21"/>
              </w:rPr>
              <w:t>8</w:t>
            </w:r>
          </w:p>
        </w:tc>
        <w:tc>
          <w:tcPr>
            <w:tcW w:w="573" w:type="dxa"/>
            <w:tcBorders>
              <w:top w:val="outset" w:color="000000" w:sz="6" w:space="0"/>
              <w:left w:val="single" w:color="auto" w:sz="4"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cs="宋体"/>
                <w:szCs w:val="21"/>
              </w:rPr>
              <w:t>0</w:t>
            </w:r>
          </w:p>
        </w:tc>
        <w:tc>
          <w:tcPr>
            <w:tcW w:w="711"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ascii="宋体" w:cs="宋体"/>
                <w:szCs w:val="21"/>
              </w:rPr>
              <w:t>0</w:t>
            </w:r>
          </w:p>
        </w:tc>
        <w:tc>
          <w:tcPr>
            <w:tcW w:w="709"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jc w:val="center"/>
        </w:trPr>
        <w:tc>
          <w:tcPr>
            <w:tcW w:w="654" w:type="dxa"/>
            <w:vMerge w:val="continue"/>
            <w:tcBorders>
              <w:left w:val="outset" w:color="000000" w:sz="6" w:space="0"/>
              <w:right w:val="outset" w:color="000000" w:sz="6" w:space="0"/>
            </w:tcBorders>
            <w:shd w:val="clear" w:color="auto" w:fill="auto"/>
            <w:vAlign w:val="center"/>
          </w:tcPr>
          <w:p>
            <w:pPr>
              <w:widowControl/>
              <w:jc w:val="left"/>
              <w:rPr>
                <w:rFonts w:ascii="宋体" w:hAnsi="宋体" w:cs="宋体"/>
                <w:b/>
                <w:kern w:val="0"/>
                <w:szCs w:val="21"/>
              </w:rPr>
            </w:pPr>
          </w:p>
        </w:tc>
        <w:tc>
          <w:tcPr>
            <w:tcW w:w="1028" w:type="dxa"/>
            <w:tcBorders>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91817701</w:t>
            </w:r>
          </w:p>
        </w:tc>
        <w:tc>
          <w:tcPr>
            <w:tcW w:w="14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ascii="宋体" w:hAnsi="宋体" w:cs="宋体"/>
                <w:kern w:val="0"/>
                <w:szCs w:val="21"/>
              </w:rPr>
            </w:pPr>
            <w:r>
              <w:rPr>
                <w:rFonts w:hint="eastAsia" w:ascii="宋体" w:hAnsi="宋体" w:cs="宋体"/>
                <w:kern w:val="0"/>
                <w:szCs w:val="21"/>
              </w:rPr>
              <w:t>大学语文</w:t>
            </w:r>
          </w:p>
        </w:tc>
        <w:tc>
          <w:tcPr>
            <w:tcW w:w="7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限选</w:t>
            </w:r>
          </w:p>
        </w:tc>
        <w:tc>
          <w:tcPr>
            <w:tcW w:w="709" w:type="dxa"/>
            <w:vMerge w:val="continue"/>
            <w:tcBorders>
              <w:left w:val="outset" w:color="000000" w:sz="6" w:space="0"/>
              <w:right w:val="outset" w:color="000000" w:sz="6" w:space="0"/>
            </w:tcBorders>
            <w:shd w:val="clear" w:color="auto" w:fill="FFFFFF"/>
            <w:vAlign w:val="center"/>
          </w:tcPr>
          <w:p>
            <w:pPr>
              <w:jc w:val="center"/>
              <w:rPr>
                <w:rFonts w:ascii="宋体" w:hAnsi="宋体" w:cs="宋体"/>
                <w:szCs w:val="21"/>
              </w:rPr>
            </w:pP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1.5</w:t>
            </w:r>
          </w:p>
        </w:tc>
        <w:tc>
          <w:tcPr>
            <w:tcW w:w="710"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573" w:type="dxa"/>
            <w:tcBorders>
              <w:top w:val="outset" w:color="000000" w:sz="6" w:space="0"/>
              <w:left w:val="single" w:color="auto" w:sz="4"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24</w:t>
            </w:r>
          </w:p>
        </w:tc>
        <w:tc>
          <w:tcPr>
            <w:tcW w:w="711" w:type="dxa"/>
            <w:tcBorders>
              <w:top w:val="outset" w:color="000000" w:sz="6" w:space="0"/>
              <w:left w:val="single" w:color="auto" w:sz="4"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24</w:t>
            </w:r>
          </w:p>
        </w:tc>
        <w:tc>
          <w:tcPr>
            <w:tcW w:w="573"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711"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0</w:t>
            </w:r>
          </w:p>
        </w:tc>
        <w:tc>
          <w:tcPr>
            <w:tcW w:w="709" w:type="dxa"/>
            <w:tcBorders>
              <w:top w:val="outset" w:color="000000" w:sz="6" w:space="0"/>
              <w:left w:val="single" w:color="auto" w:sz="4" w:space="0"/>
              <w:bottom w:val="outset" w:color="000000" w:sz="6" w:space="0"/>
              <w:right w:val="outset" w:color="000000" w:sz="6" w:space="0"/>
            </w:tcBorders>
            <w:shd w:val="clear" w:color="auto" w:fill="FFFFFF"/>
            <w:vAlign w:val="center"/>
          </w:tcPr>
          <w:p>
            <w:pPr>
              <w:jc w:val="center"/>
              <w:rPr>
                <w:rFonts w:ascii="宋体" w:hAnsi="宋体" w:cs="宋体"/>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trHeight w:val="1021" w:hRule="atLeast"/>
          <w:jc w:val="center"/>
        </w:trPr>
        <w:tc>
          <w:tcPr>
            <w:tcW w:w="654"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rPr>
                <w:rFonts w:ascii="宋体" w:hAnsi="宋体" w:cs="宋体"/>
                <w:b/>
                <w:kern w:val="0"/>
                <w:szCs w:val="21"/>
              </w:rPr>
            </w:pPr>
            <w:r>
              <w:rPr>
                <w:rFonts w:hint="eastAsia" w:ascii="宋体" w:hAnsi="宋体" w:cs="宋体"/>
                <w:b/>
                <w:kern w:val="0"/>
                <w:szCs w:val="21"/>
              </w:rPr>
              <w:t>跨院部选修课</w:t>
            </w:r>
          </w:p>
        </w:tc>
        <w:tc>
          <w:tcPr>
            <w:tcW w:w="1028"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widowControl/>
              <w:jc w:val="center"/>
              <w:rPr>
                <w:rFonts w:ascii="宋体" w:hAnsi="宋体" w:cs="宋体"/>
                <w:b/>
                <w:kern w:val="0"/>
                <w:szCs w:val="21"/>
              </w:rPr>
            </w:pPr>
            <w:r>
              <w:rPr>
                <w:rFonts w:hint="eastAsia" w:ascii="宋体" w:hAnsi="宋体" w:cs="宋体"/>
                <w:kern w:val="0"/>
                <w:szCs w:val="21"/>
              </w:rPr>
              <w:t>详见跨院部选修课程汇总表</w:t>
            </w:r>
          </w:p>
        </w:tc>
        <w:tc>
          <w:tcPr>
            <w:tcW w:w="1414" w:type="dxa"/>
            <w:tcBorders>
              <w:top w:val="outset" w:color="000000" w:sz="6" w:space="0"/>
              <w:left w:val="outset" w:color="000000" w:sz="6" w:space="0"/>
              <w:bottom w:val="outset" w:color="000000" w:sz="6" w:space="0"/>
              <w:right w:val="outset" w:color="000000" w:sz="6" w:space="0"/>
            </w:tcBorders>
            <w:shd w:val="clear" w:color="auto" w:fill="F1F1F1" w:themeFill="background1" w:themeFillShade="F2"/>
            <w:vAlign w:val="center"/>
          </w:tcPr>
          <w:p>
            <w:pPr>
              <w:jc w:val="left"/>
              <w:rPr>
                <w:rFonts w:ascii="宋体" w:hAnsi="宋体" w:cs="宋体"/>
                <w:kern w:val="0"/>
                <w:szCs w:val="21"/>
              </w:rPr>
            </w:pPr>
            <w:r>
              <w:rPr>
                <w:rFonts w:hint="eastAsia" w:ascii="宋体" w:hAnsi="宋体" w:cs="宋体"/>
                <w:kern w:val="0"/>
                <w:szCs w:val="21"/>
              </w:rPr>
              <w:t>跨院部选修</w:t>
            </w:r>
          </w:p>
          <w:p>
            <w:pPr>
              <w:jc w:val="left"/>
              <w:rPr>
                <w:rFonts w:ascii="宋体" w:hAnsi="宋体" w:cs="宋体"/>
                <w:kern w:val="0"/>
                <w:szCs w:val="21"/>
              </w:rPr>
            </w:pPr>
            <w:r>
              <w:rPr>
                <w:rFonts w:hint="eastAsia" w:ascii="宋体" w:hAnsi="宋体" w:cs="宋体"/>
                <w:kern w:val="0"/>
                <w:szCs w:val="21"/>
              </w:rPr>
              <w:t>课程</w:t>
            </w:r>
          </w:p>
        </w:tc>
        <w:tc>
          <w:tcPr>
            <w:tcW w:w="714" w:type="dxa"/>
            <w:tcBorders>
              <w:top w:val="outset" w:color="000000" w:sz="6" w:space="0"/>
              <w:left w:val="outset" w:color="000000" w:sz="6" w:space="0"/>
              <w:bottom w:val="single" w:color="auto" w:sz="4" w:space="0"/>
              <w:right w:val="outset" w:color="000000" w:sz="6"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szCs w:val="21"/>
              </w:rPr>
              <w:t>选修</w:t>
            </w:r>
          </w:p>
        </w:tc>
        <w:tc>
          <w:tcPr>
            <w:tcW w:w="709" w:type="dxa"/>
            <w:vMerge w:val="continue"/>
            <w:tcBorders>
              <w:left w:val="outset" w:color="000000" w:sz="6" w:space="0"/>
              <w:bottom w:val="single" w:color="auto" w:sz="4" w:space="0"/>
              <w:right w:val="outset" w:color="000000" w:sz="6" w:space="0"/>
            </w:tcBorders>
            <w:shd w:val="clear" w:color="auto" w:fill="F1F1F1" w:themeFill="background1" w:themeFillShade="F2"/>
            <w:vAlign w:val="center"/>
          </w:tcPr>
          <w:p>
            <w:pPr>
              <w:jc w:val="center"/>
              <w:rPr>
                <w:rFonts w:ascii="宋体" w:hAnsi="宋体" w:cs="宋体"/>
                <w:kern w:val="0"/>
                <w:szCs w:val="21"/>
              </w:rPr>
            </w:pPr>
          </w:p>
        </w:tc>
        <w:tc>
          <w:tcPr>
            <w:tcW w:w="567" w:type="dxa"/>
            <w:tcBorders>
              <w:top w:val="outset" w:color="000000" w:sz="6" w:space="0"/>
              <w:left w:val="outset" w:color="000000" w:sz="6" w:space="0"/>
              <w:bottom w:val="single" w:color="auto" w:sz="4"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2.0</w:t>
            </w:r>
          </w:p>
        </w:tc>
        <w:tc>
          <w:tcPr>
            <w:tcW w:w="710"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4</w:t>
            </w:r>
          </w:p>
        </w:tc>
        <w:tc>
          <w:tcPr>
            <w:tcW w:w="573"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32</w:t>
            </w:r>
          </w:p>
        </w:tc>
        <w:tc>
          <w:tcPr>
            <w:tcW w:w="711"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32</w:t>
            </w:r>
          </w:p>
        </w:tc>
        <w:tc>
          <w:tcPr>
            <w:tcW w:w="573"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0</w:t>
            </w:r>
          </w:p>
        </w:tc>
        <w:tc>
          <w:tcPr>
            <w:tcW w:w="711"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kern w:val="0"/>
                <w:szCs w:val="21"/>
              </w:rPr>
              <w:t>0</w:t>
            </w:r>
          </w:p>
        </w:tc>
        <w:tc>
          <w:tcPr>
            <w:tcW w:w="709" w:type="dxa"/>
            <w:tcBorders>
              <w:top w:val="outset" w:color="000000" w:sz="6" w:space="0"/>
              <w:left w:val="single" w:color="auto" w:sz="4" w:space="0"/>
              <w:bottom w:val="outset" w:color="000000" w:sz="6" w:space="0"/>
              <w:right w:val="single" w:color="auto" w:sz="4" w:space="0"/>
            </w:tcBorders>
            <w:shd w:val="clear" w:color="auto" w:fill="F1F1F1" w:themeFill="background1" w:themeFillShade="F2"/>
            <w:vAlign w:val="center"/>
          </w:tcPr>
          <w:p>
            <w:pPr>
              <w:jc w:val="center"/>
              <w:rPr>
                <w:rFonts w:ascii="宋体" w:hAnsi="宋体" w:cs="宋体"/>
                <w:kern w:val="0"/>
                <w:szCs w:val="21"/>
              </w:rPr>
            </w:pPr>
            <w:r>
              <w:rPr>
                <w:rFonts w:hint="eastAsia" w:ascii="宋体" w:hAnsi="宋体" w:cs="宋体"/>
                <w:szCs w:val="21"/>
              </w:rPr>
              <w:t>考查</w:t>
            </w:r>
          </w:p>
        </w:tc>
      </w:tr>
      <w:tr>
        <w:tblPrEx>
          <w:shd w:val="clear" w:color="auto" w:fill="FFFFFF"/>
          <w:tblCellMar>
            <w:top w:w="45" w:type="dxa"/>
            <w:left w:w="45" w:type="dxa"/>
            <w:bottom w:w="45" w:type="dxa"/>
            <w:right w:w="45" w:type="dxa"/>
          </w:tblCellMar>
        </w:tblPrEx>
        <w:trPr>
          <w:trHeight w:val="468" w:hRule="atLeast"/>
          <w:jc w:val="center"/>
        </w:trPr>
        <w:tc>
          <w:tcPr>
            <w:tcW w:w="9073" w:type="dxa"/>
            <w:gridSpan w:val="12"/>
            <w:tcBorders>
              <w:top w:val="outset" w:color="000000" w:sz="6" w:space="0"/>
              <w:left w:val="outset" w:color="000000" w:sz="6" w:space="0"/>
              <w:bottom w:val="outset" w:color="000000" w:sz="6" w:space="0"/>
              <w:right w:val="single" w:color="auto" w:sz="4" w:space="0"/>
            </w:tcBorders>
            <w:shd w:val="clear" w:color="auto" w:fill="FFFFFF" w:themeFill="background1"/>
            <w:vAlign w:val="center"/>
          </w:tcPr>
          <w:p>
            <w:pPr>
              <w:jc w:val="left"/>
              <w:rPr>
                <w:rFonts w:ascii="宋体" w:hAnsi="宋体" w:cs="宋体"/>
                <w:kern w:val="0"/>
                <w:szCs w:val="21"/>
              </w:rPr>
            </w:pPr>
            <w:r>
              <w:rPr>
                <w:rFonts w:hint="eastAsia" w:ascii="宋体" w:hAnsi="宋体"/>
                <w:szCs w:val="21"/>
              </w:rPr>
              <w:t>说明：修读</w:t>
            </w:r>
            <w:r>
              <w:rPr>
                <w:rFonts w:ascii="宋体" w:hAnsi="宋体"/>
                <w:szCs w:val="21"/>
              </w:rPr>
              <w:t>10</w:t>
            </w:r>
            <w:r>
              <w:rPr>
                <w:rFonts w:hint="eastAsia" w:ascii="宋体" w:hAnsi="宋体"/>
                <w:szCs w:val="21"/>
              </w:rPr>
              <w:t>学分，其中必修</w:t>
            </w:r>
            <w:r>
              <w:rPr>
                <w:rFonts w:ascii="宋体" w:hAnsi="宋体"/>
                <w:szCs w:val="21"/>
              </w:rPr>
              <w:t>3.5</w:t>
            </w:r>
            <w:r>
              <w:rPr>
                <w:rFonts w:hint="eastAsia" w:ascii="宋体" w:hAnsi="宋体"/>
                <w:szCs w:val="21"/>
              </w:rPr>
              <w:t>学分、大学语文限选1</w:t>
            </w:r>
            <w:r>
              <w:rPr>
                <w:rFonts w:ascii="宋体" w:hAnsi="宋体"/>
                <w:szCs w:val="21"/>
              </w:rPr>
              <w:t>.5</w:t>
            </w:r>
            <w:r>
              <w:rPr>
                <w:rFonts w:hint="eastAsia" w:ascii="宋体" w:hAnsi="宋体"/>
                <w:szCs w:val="21"/>
              </w:rPr>
              <w:t>、跨院部选修</w:t>
            </w:r>
            <w:r>
              <w:rPr>
                <w:rFonts w:ascii="宋体" w:hAnsi="宋体"/>
                <w:szCs w:val="21"/>
              </w:rPr>
              <w:t>2.0</w:t>
            </w:r>
            <w:r>
              <w:rPr>
                <w:rFonts w:hint="eastAsia" w:ascii="宋体" w:hAnsi="宋体"/>
                <w:szCs w:val="21"/>
              </w:rPr>
              <w:t>学分、其它人文素养课程选修学分不少于3学分。</w:t>
            </w:r>
          </w:p>
        </w:tc>
      </w:tr>
    </w:tbl>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r>
        <w:rPr>
          <w:rFonts w:hint="eastAsia" w:ascii="微软雅黑" w:hAnsi="微软雅黑" w:eastAsia="微软雅黑"/>
          <w:b/>
          <w:sz w:val="28"/>
          <w:szCs w:val="28"/>
        </w:rPr>
        <w:t>二</w:t>
      </w:r>
      <w:r>
        <w:rPr>
          <w:rFonts w:ascii="微软雅黑" w:hAnsi="微软雅黑" w:eastAsia="微软雅黑"/>
          <w:b/>
          <w:sz w:val="28"/>
          <w:szCs w:val="28"/>
        </w:rPr>
        <w:t>、专业（</w:t>
      </w:r>
      <w:r>
        <w:rPr>
          <w:rFonts w:hint="eastAsia" w:ascii="微软雅黑" w:hAnsi="微软雅黑" w:eastAsia="微软雅黑"/>
          <w:b/>
          <w:sz w:val="28"/>
          <w:szCs w:val="28"/>
        </w:rPr>
        <w:t>技能</w:t>
      </w:r>
      <w:r>
        <w:rPr>
          <w:rFonts w:ascii="微软雅黑" w:hAnsi="微软雅黑" w:eastAsia="微软雅黑"/>
          <w:b/>
          <w:sz w:val="28"/>
          <w:szCs w:val="28"/>
        </w:rPr>
        <w:t>）</w:t>
      </w:r>
      <w:r>
        <w:rPr>
          <w:rFonts w:hint="eastAsia" w:ascii="微软雅黑" w:hAnsi="微软雅黑" w:eastAsia="微软雅黑"/>
          <w:b/>
          <w:sz w:val="28"/>
          <w:szCs w:val="28"/>
        </w:rPr>
        <w:t>大类</w:t>
      </w:r>
      <w:r>
        <w:rPr>
          <w:rFonts w:ascii="微软雅黑" w:hAnsi="微软雅黑" w:eastAsia="微软雅黑"/>
          <w:b/>
          <w:sz w:val="28"/>
          <w:szCs w:val="28"/>
        </w:rPr>
        <w:t>课程</w:t>
      </w:r>
    </w:p>
    <w:p>
      <w:pPr>
        <w:jc w:val="center"/>
        <w:rPr>
          <w:rFonts w:ascii="微软雅黑" w:hAnsi="微软雅黑" w:eastAsia="微软雅黑"/>
          <w:b/>
          <w:sz w:val="28"/>
          <w:szCs w:val="28"/>
        </w:rPr>
      </w:pPr>
      <w:r>
        <w:rPr>
          <w:rFonts w:ascii="微软雅黑" w:hAnsi="微软雅黑" w:eastAsia="微软雅黑"/>
          <w:b/>
          <w:sz w:val="28"/>
          <w:szCs w:val="28"/>
        </w:rPr>
        <w:t>3</w:t>
      </w:r>
      <w:r>
        <w:rPr>
          <w:rFonts w:hint="eastAsia" w:ascii="微软雅黑" w:hAnsi="微软雅黑" w:eastAsia="微软雅黑"/>
          <w:b/>
          <w:sz w:val="28"/>
          <w:szCs w:val="28"/>
        </w:rPr>
        <w:t>、院群平台课程</w:t>
      </w:r>
    </w:p>
    <w:tbl>
      <w:tblPr>
        <w:tblStyle w:val="18"/>
        <w:tblW w:w="8720" w:type="dxa"/>
        <w:jc w:val="center"/>
        <w:shd w:val="clear" w:color="auto" w:fill="FFFFFF"/>
        <w:tblLayout w:type="fixed"/>
        <w:tblCellMar>
          <w:top w:w="45" w:type="dxa"/>
          <w:left w:w="45" w:type="dxa"/>
          <w:bottom w:w="45" w:type="dxa"/>
          <w:right w:w="45" w:type="dxa"/>
        </w:tblCellMar>
      </w:tblPr>
      <w:tblGrid>
        <w:gridCol w:w="534"/>
        <w:gridCol w:w="1018"/>
        <w:gridCol w:w="1684"/>
        <w:gridCol w:w="584"/>
        <w:gridCol w:w="567"/>
        <w:gridCol w:w="555"/>
        <w:gridCol w:w="793"/>
        <w:gridCol w:w="805"/>
        <w:gridCol w:w="545"/>
        <w:gridCol w:w="545"/>
        <w:gridCol w:w="545"/>
        <w:gridCol w:w="545"/>
      </w:tblGrid>
      <w:tr>
        <w:tblPrEx>
          <w:tblCellMar>
            <w:top w:w="45" w:type="dxa"/>
            <w:left w:w="45" w:type="dxa"/>
            <w:bottom w:w="45" w:type="dxa"/>
            <w:right w:w="45" w:type="dxa"/>
          </w:tblCellMar>
        </w:tblPrEx>
        <w:trPr>
          <w:trHeight w:val="458" w:hRule="atLeast"/>
          <w:jc w:val="center"/>
        </w:trPr>
        <w:tc>
          <w:tcPr>
            <w:tcW w:w="534"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课程类别</w:t>
            </w:r>
          </w:p>
        </w:tc>
        <w:tc>
          <w:tcPr>
            <w:tcW w:w="1018"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课程编号</w:t>
            </w:r>
          </w:p>
        </w:tc>
        <w:tc>
          <w:tcPr>
            <w:tcW w:w="1684"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课程名称</w:t>
            </w:r>
          </w:p>
        </w:tc>
        <w:tc>
          <w:tcPr>
            <w:tcW w:w="584"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ascii="宋体" w:hAnsi="宋体" w:cs="宋体"/>
                <w:b/>
                <w:bCs/>
                <w:color w:val="FFFFFF"/>
                <w:kern w:val="0"/>
                <w:szCs w:val="21"/>
              </w:rPr>
              <w:t>课程性质</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学期</w:t>
            </w:r>
          </w:p>
        </w:tc>
        <w:tc>
          <w:tcPr>
            <w:tcW w:w="555"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学分</w:t>
            </w:r>
          </w:p>
        </w:tc>
        <w:tc>
          <w:tcPr>
            <w:tcW w:w="793"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周学时</w:t>
            </w:r>
          </w:p>
        </w:tc>
        <w:tc>
          <w:tcPr>
            <w:tcW w:w="805"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总学时</w:t>
            </w:r>
          </w:p>
        </w:tc>
        <w:tc>
          <w:tcPr>
            <w:tcW w:w="545"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讲课学时</w:t>
            </w:r>
          </w:p>
        </w:tc>
        <w:tc>
          <w:tcPr>
            <w:tcW w:w="545"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实践</w:t>
            </w:r>
          </w:p>
          <w:p>
            <w:pPr>
              <w:widowControl/>
              <w:jc w:val="center"/>
              <w:rPr>
                <w:rFonts w:ascii="宋体" w:hAnsi="宋体" w:cs="宋体"/>
                <w:b/>
                <w:bCs/>
                <w:color w:val="FFFFFF"/>
                <w:kern w:val="0"/>
                <w:szCs w:val="21"/>
              </w:rPr>
            </w:pPr>
            <w:r>
              <w:rPr>
                <w:rFonts w:hint="eastAsia" w:ascii="宋体" w:hAnsi="宋体" w:cs="宋体"/>
                <w:b/>
                <w:bCs/>
                <w:color w:val="FFFFFF"/>
                <w:kern w:val="0"/>
                <w:szCs w:val="21"/>
              </w:rPr>
              <w:t>学时</w:t>
            </w:r>
          </w:p>
        </w:tc>
        <w:tc>
          <w:tcPr>
            <w:tcW w:w="545"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社会实践</w:t>
            </w:r>
          </w:p>
        </w:tc>
        <w:tc>
          <w:tcPr>
            <w:tcW w:w="545"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考核方式</w:t>
            </w:r>
          </w:p>
        </w:tc>
      </w:tr>
      <w:tr>
        <w:tblPrEx>
          <w:shd w:val="clear" w:color="auto" w:fill="FFFFFF"/>
          <w:tblCellMar>
            <w:top w:w="45" w:type="dxa"/>
            <w:left w:w="45" w:type="dxa"/>
            <w:bottom w:w="45" w:type="dxa"/>
            <w:right w:w="45" w:type="dxa"/>
          </w:tblCellMar>
        </w:tblPrEx>
        <w:trPr>
          <w:jc w:val="center"/>
        </w:trPr>
        <w:tc>
          <w:tcPr>
            <w:tcW w:w="534" w:type="dxa"/>
            <w:vMerge w:val="restart"/>
            <w:tcBorders>
              <w:top w:val="outset" w:color="000000" w:sz="6" w:space="0"/>
              <w:left w:val="outset" w:color="000000" w:sz="6" w:space="0"/>
              <w:right w:val="outset" w:color="000000" w:sz="6" w:space="0"/>
            </w:tcBorders>
            <w:shd w:val="clear" w:color="auto" w:fill="FFFFFF"/>
            <w:vAlign w:val="center"/>
          </w:tcPr>
          <w:p>
            <w:pPr>
              <w:widowControl/>
              <w:jc w:val="left"/>
              <w:rPr>
                <w:rFonts w:ascii="宋体" w:hAnsi="宋体" w:cs="宋体"/>
                <w:b/>
                <w:color w:val="000066"/>
                <w:kern w:val="0"/>
                <w:szCs w:val="21"/>
              </w:rPr>
            </w:pPr>
            <w:r>
              <w:rPr>
                <w:rFonts w:hint="eastAsia" w:ascii="宋体" w:hAnsi="宋体" w:cs="宋体"/>
                <w:b/>
                <w:color w:val="000066"/>
                <w:kern w:val="0"/>
                <w:szCs w:val="21"/>
              </w:rPr>
              <w:t>专业基础课程</w:t>
            </w:r>
          </w:p>
        </w:tc>
        <w:tc>
          <w:tcPr>
            <w:tcW w:w="10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71513162</w:t>
            </w:r>
          </w:p>
        </w:tc>
        <w:tc>
          <w:tcPr>
            <w:tcW w:w="16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kern w:val="0"/>
                <w:szCs w:val="21"/>
              </w:rPr>
            </w:pPr>
            <w:r>
              <w:rPr>
                <w:rFonts w:hint="eastAsia" w:ascii="宋体" w:hAnsi="宋体" w:cs="宋体"/>
                <w:kern w:val="0"/>
                <w:szCs w:val="21"/>
              </w:rPr>
              <w:t>物流概论</w:t>
            </w:r>
          </w:p>
        </w:tc>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1</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3</w:t>
            </w:r>
          </w:p>
        </w:tc>
        <w:tc>
          <w:tcPr>
            <w:tcW w:w="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b/>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b/>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考查</w:t>
            </w:r>
          </w:p>
        </w:tc>
      </w:tr>
      <w:tr>
        <w:tblPrEx>
          <w:shd w:val="clear" w:color="auto" w:fill="FFFFFF"/>
          <w:tblCellMar>
            <w:top w:w="45" w:type="dxa"/>
            <w:left w:w="45" w:type="dxa"/>
            <w:bottom w:w="45" w:type="dxa"/>
            <w:right w:w="45" w:type="dxa"/>
          </w:tblCellMar>
        </w:tblPrEx>
        <w:trPr>
          <w:jc w:val="center"/>
        </w:trPr>
        <w:tc>
          <w:tcPr>
            <w:tcW w:w="534" w:type="dxa"/>
            <w:vMerge w:val="continue"/>
            <w:tcBorders>
              <w:left w:val="outset" w:color="000000" w:sz="6" w:space="0"/>
              <w:right w:val="outset" w:color="000000" w:sz="6" w:space="0"/>
            </w:tcBorders>
            <w:shd w:val="clear" w:color="auto" w:fill="DCDCDC"/>
            <w:vAlign w:val="center"/>
          </w:tcPr>
          <w:p>
            <w:pPr>
              <w:jc w:val="center"/>
              <w:rPr>
                <w:rFonts w:ascii="宋体" w:hAnsi="宋体" w:cs="宋体"/>
                <w:b/>
                <w:color w:val="000066"/>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71512124</w:t>
            </w:r>
          </w:p>
        </w:tc>
        <w:tc>
          <w:tcPr>
            <w:tcW w:w="1684"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b/>
                <w:kern w:val="0"/>
                <w:szCs w:val="21"/>
              </w:rPr>
            </w:pPr>
            <w:r>
              <w:rPr>
                <w:rFonts w:hint="eastAsia" w:ascii="宋体" w:hAnsi="宋体" w:cs="宋体"/>
                <w:kern w:val="0"/>
                <w:szCs w:val="21"/>
              </w:rPr>
              <w:t>会计学原理</w:t>
            </w:r>
          </w:p>
        </w:tc>
        <w:tc>
          <w:tcPr>
            <w:tcW w:w="584"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1</w:t>
            </w:r>
          </w:p>
        </w:tc>
        <w:tc>
          <w:tcPr>
            <w:tcW w:w="55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3</w:t>
            </w:r>
          </w:p>
        </w:tc>
        <w:tc>
          <w:tcPr>
            <w:tcW w:w="793"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考试</w:t>
            </w:r>
          </w:p>
        </w:tc>
      </w:tr>
      <w:tr>
        <w:tblPrEx>
          <w:shd w:val="clear" w:color="auto" w:fill="FFFFFF"/>
          <w:tblCellMar>
            <w:top w:w="45" w:type="dxa"/>
            <w:left w:w="45" w:type="dxa"/>
            <w:bottom w:w="45" w:type="dxa"/>
            <w:right w:w="45" w:type="dxa"/>
          </w:tblCellMar>
        </w:tblPrEx>
        <w:trPr>
          <w:jc w:val="center"/>
        </w:trPr>
        <w:tc>
          <w:tcPr>
            <w:tcW w:w="534"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71512103</w:t>
            </w:r>
          </w:p>
        </w:tc>
        <w:tc>
          <w:tcPr>
            <w:tcW w:w="16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kern w:val="0"/>
                <w:szCs w:val="21"/>
              </w:rPr>
            </w:pPr>
            <w:r>
              <w:rPr>
                <w:rFonts w:hint="eastAsia" w:ascii="宋体" w:hAnsi="宋体" w:cs="宋体"/>
                <w:kern w:val="0"/>
                <w:szCs w:val="21"/>
              </w:rPr>
              <w:t>经济法基础1</w:t>
            </w:r>
          </w:p>
        </w:tc>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1</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3</w:t>
            </w:r>
          </w:p>
        </w:tc>
        <w:tc>
          <w:tcPr>
            <w:tcW w:w="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考试</w:t>
            </w:r>
          </w:p>
        </w:tc>
      </w:tr>
      <w:tr>
        <w:tblPrEx>
          <w:shd w:val="clear" w:color="auto" w:fill="FFFFFF"/>
          <w:tblCellMar>
            <w:top w:w="45" w:type="dxa"/>
            <w:left w:w="45" w:type="dxa"/>
            <w:bottom w:w="45" w:type="dxa"/>
            <w:right w:w="45" w:type="dxa"/>
          </w:tblCellMar>
        </w:tblPrEx>
        <w:trPr>
          <w:trHeight w:val="427" w:hRule="atLeast"/>
          <w:jc w:val="center"/>
        </w:trPr>
        <w:tc>
          <w:tcPr>
            <w:tcW w:w="534" w:type="dxa"/>
            <w:vMerge w:val="continue"/>
            <w:tcBorders>
              <w:left w:val="outset" w:color="000000" w:sz="6"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71513102</w:t>
            </w:r>
          </w:p>
        </w:tc>
        <w:tc>
          <w:tcPr>
            <w:tcW w:w="1684"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b/>
                <w:kern w:val="0"/>
                <w:szCs w:val="21"/>
              </w:rPr>
            </w:pPr>
            <w:r>
              <w:rPr>
                <w:rFonts w:hint="eastAsia" w:ascii="宋体" w:hAnsi="宋体" w:cs="宋体"/>
                <w:kern w:val="0"/>
                <w:szCs w:val="21"/>
              </w:rPr>
              <w:t>管理学基础</w:t>
            </w:r>
          </w:p>
        </w:tc>
        <w:tc>
          <w:tcPr>
            <w:tcW w:w="584"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2</w:t>
            </w:r>
          </w:p>
        </w:tc>
        <w:tc>
          <w:tcPr>
            <w:tcW w:w="55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3</w:t>
            </w:r>
          </w:p>
        </w:tc>
        <w:tc>
          <w:tcPr>
            <w:tcW w:w="793"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textAlignment w:val="center"/>
              <w:rPr>
                <w:rFonts w:ascii="宋体" w:hAnsi="宋体" w:cs="宋体"/>
                <w:b/>
                <w:kern w:val="0"/>
                <w:szCs w:val="21"/>
              </w:rPr>
            </w:pPr>
            <w:r>
              <w:rPr>
                <w:rFonts w:hint="eastAsia" w:ascii="宋体" w:hAnsi="宋体" w:cs="宋体"/>
                <w:kern w:val="0"/>
                <w:szCs w:val="21"/>
              </w:rPr>
              <w:t>考查</w:t>
            </w:r>
          </w:p>
        </w:tc>
      </w:tr>
      <w:tr>
        <w:tblPrEx>
          <w:shd w:val="clear" w:color="auto" w:fill="FFFFFF"/>
          <w:tblCellMar>
            <w:top w:w="45" w:type="dxa"/>
            <w:left w:w="45" w:type="dxa"/>
            <w:bottom w:w="45" w:type="dxa"/>
            <w:right w:w="45" w:type="dxa"/>
          </w:tblCellMar>
        </w:tblPrEx>
        <w:trPr>
          <w:jc w:val="center"/>
        </w:trPr>
        <w:tc>
          <w:tcPr>
            <w:tcW w:w="534" w:type="dxa"/>
            <w:vMerge w:val="continue"/>
            <w:tcBorders>
              <w:left w:val="outset" w:color="000000" w:sz="6"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71512105</w:t>
            </w:r>
          </w:p>
        </w:tc>
        <w:tc>
          <w:tcPr>
            <w:tcW w:w="16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kern w:val="0"/>
                <w:szCs w:val="21"/>
              </w:rPr>
            </w:pPr>
            <w:r>
              <w:rPr>
                <w:rFonts w:hint="eastAsia" w:ascii="宋体" w:hAnsi="宋体" w:cs="宋体"/>
                <w:kern w:val="0"/>
                <w:szCs w:val="21"/>
              </w:rPr>
              <w:t>经济法基础2</w:t>
            </w:r>
          </w:p>
        </w:tc>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3</w:t>
            </w:r>
          </w:p>
        </w:tc>
        <w:tc>
          <w:tcPr>
            <w:tcW w:w="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24</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考试</w:t>
            </w:r>
          </w:p>
        </w:tc>
      </w:tr>
      <w:tr>
        <w:tblPrEx>
          <w:tblCellMar>
            <w:top w:w="45" w:type="dxa"/>
            <w:left w:w="45" w:type="dxa"/>
            <w:bottom w:w="45" w:type="dxa"/>
            <w:right w:w="45" w:type="dxa"/>
          </w:tblCellMar>
        </w:tblPrEx>
        <w:trPr>
          <w:jc w:val="center"/>
        </w:trPr>
        <w:tc>
          <w:tcPr>
            <w:tcW w:w="534" w:type="dxa"/>
            <w:vMerge w:val="continue"/>
            <w:tcBorders>
              <w:left w:val="outset" w:color="000000" w:sz="6"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71512202</w:t>
            </w:r>
          </w:p>
        </w:tc>
        <w:tc>
          <w:tcPr>
            <w:tcW w:w="16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kern w:val="0"/>
                <w:szCs w:val="21"/>
              </w:rPr>
            </w:pPr>
            <w:r>
              <w:rPr>
                <w:rFonts w:hint="eastAsia" w:ascii="宋体" w:hAnsi="宋体" w:cs="宋体"/>
                <w:kern w:val="0"/>
                <w:szCs w:val="21"/>
              </w:rPr>
              <w:t>基础会计实训</w:t>
            </w:r>
          </w:p>
        </w:tc>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2</w:t>
            </w:r>
          </w:p>
        </w:tc>
        <w:tc>
          <w:tcPr>
            <w:tcW w:w="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48</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b/>
                <w:kern w:val="0"/>
                <w:szCs w:val="21"/>
              </w:rPr>
            </w:pPr>
            <w:r>
              <w:rPr>
                <w:rFonts w:hint="eastAsia" w:ascii="宋体" w:hAnsi="宋体" w:cs="宋体"/>
                <w:kern w:val="0"/>
                <w:szCs w:val="21"/>
              </w:rPr>
              <w:t>考查</w:t>
            </w:r>
          </w:p>
        </w:tc>
      </w:tr>
      <w:tr>
        <w:tblPrEx>
          <w:tblCellMar>
            <w:top w:w="45" w:type="dxa"/>
            <w:left w:w="45" w:type="dxa"/>
            <w:bottom w:w="45" w:type="dxa"/>
            <w:right w:w="45" w:type="dxa"/>
          </w:tblCellMar>
        </w:tblPrEx>
        <w:trPr>
          <w:jc w:val="center"/>
        </w:trPr>
        <w:tc>
          <w:tcPr>
            <w:tcW w:w="534" w:type="dxa"/>
            <w:tcBorders>
              <w:left w:val="outset" w:color="000000" w:sz="6"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0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71512209</w:t>
            </w:r>
          </w:p>
        </w:tc>
        <w:tc>
          <w:tcPr>
            <w:tcW w:w="16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会计电算化实训</w:t>
            </w:r>
          </w:p>
        </w:tc>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8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60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60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0</w:t>
            </w:r>
          </w:p>
        </w:tc>
        <w:tc>
          <w:tcPr>
            <w:tcW w:w="5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考查</w:t>
            </w:r>
          </w:p>
        </w:tc>
      </w:tr>
      <w:tr>
        <w:tblPrEx>
          <w:shd w:val="clear" w:color="auto" w:fill="FFFFFF"/>
          <w:tblCellMar>
            <w:top w:w="45" w:type="dxa"/>
            <w:left w:w="45" w:type="dxa"/>
            <w:bottom w:w="45" w:type="dxa"/>
            <w:right w:w="45" w:type="dxa"/>
          </w:tblCellMar>
        </w:tblPrEx>
        <w:trPr>
          <w:jc w:val="center"/>
        </w:trPr>
        <w:tc>
          <w:tcPr>
            <w:tcW w:w="8720" w:type="dxa"/>
            <w:gridSpan w:val="12"/>
            <w:tcBorders>
              <w:top w:val="single" w:color="auto" w:sz="4" w:space="0"/>
              <w:left w:val="outset" w:color="000000" w:sz="6" w:space="0"/>
              <w:bottom w:val="outset" w:color="000000" w:sz="6" w:space="0"/>
              <w:right w:val="outset" w:color="000000" w:sz="6" w:space="0"/>
            </w:tcBorders>
            <w:shd w:val="clear" w:color="auto" w:fill="auto"/>
            <w:vAlign w:val="center"/>
          </w:tcPr>
          <w:p>
            <w:pPr>
              <w:widowControl/>
              <w:jc w:val="center"/>
              <w:rPr>
                <w:rFonts w:ascii="宋体" w:hAnsi="宋体" w:cs="宋体"/>
                <w:b/>
                <w:color w:val="000066"/>
                <w:kern w:val="0"/>
                <w:szCs w:val="21"/>
              </w:rPr>
            </w:pPr>
            <w:r>
              <w:rPr>
                <w:rFonts w:hint="eastAsia" w:ascii="宋体" w:hAnsi="宋体" w:cs="宋体"/>
                <w:b/>
                <w:color w:val="000066"/>
                <w:kern w:val="0"/>
                <w:szCs w:val="21"/>
              </w:rPr>
              <w:t>总学分19.5，</w:t>
            </w:r>
            <w:r>
              <w:rPr>
                <w:rFonts w:ascii="宋体" w:hAnsi="宋体" w:cs="宋体"/>
                <w:b/>
                <w:color w:val="000066"/>
                <w:kern w:val="0"/>
                <w:szCs w:val="21"/>
              </w:rPr>
              <w:t>必修</w:t>
            </w:r>
            <w:r>
              <w:rPr>
                <w:rFonts w:hint="eastAsia" w:ascii="宋体" w:hAnsi="宋体" w:cs="宋体"/>
                <w:b/>
                <w:color w:val="000066"/>
                <w:kern w:val="0"/>
                <w:szCs w:val="21"/>
              </w:rPr>
              <w:t>1</w:t>
            </w:r>
            <w:r>
              <w:rPr>
                <w:rFonts w:ascii="宋体" w:hAnsi="宋体" w:cs="宋体"/>
                <w:b/>
                <w:color w:val="000066"/>
                <w:kern w:val="0"/>
                <w:szCs w:val="21"/>
              </w:rPr>
              <w:t>9.5</w:t>
            </w:r>
            <w:r>
              <w:rPr>
                <w:rFonts w:hint="eastAsia" w:ascii="宋体" w:hAnsi="宋体" w:cs="宋体"/>
                <w:b/>
                <w:color w:val="000066"/>
                <w:kern w:val="0"/>
                <w:szCs w:val="21"/>
              </w:rPr>
              <w:t>学分</w:t>
            </w:r>
          </w:p>
        </w:tc>
      </w:tr>
    </w:tbl>
    <w:p>
      <w:pPr>
        <w:jc w:val="center"/>
        <w:rPr>
          <w:rFonts w:ascii="微软雅黑" w:hAnsi="微软雅黑" w:eastAsia="微软雅黑"/>
          <w:b/>
          <w:sz w:val="28"/>
          <w:szCs w:val="28"/>
        </w:rPr>
      </w:pPr>
      <w:r>
        <w:rPr>
          <w:rFonts w:hint="eastAsia" w:ascii="微软雅黑" w:hAnsi="微软雅黑" w:eastAsia="微软雅黑"/>
          <w:b/>
          <w:sz w:val="28"/>
          <w:szCs w:val="28"/>
        </w:rPr>
        <w:t>4、专业课程</w:t>
      </w:r>
    </w:p>
    <w:tbl>
      <w:tblPr>
        <w:tblStyle w:val="18"/>
        <w:tblW w:w="8926" w:type="dxa"/>
        <w:jc w:val="center"/>
        <w:shd w:val="clear" w:color="auto" w:fill="FFFFFF"/>
        <w:tblLayout w:type="fixed"/>
        <w:tblCellMar>
          <w:top w:w="45" w:type="dxa"/>
          <w:left w:w="45" w:type="dxa"/>
          <w:bottom w:w="45" w:type="dxa"/>
          <w:right w:w="45" w:type="dxa"/>
        </w:tblCellMar>
      </w:tblPr>
      <w:tblGrid>
        <w:gridCol w:w="566"/>
        <w:gridCol w:w="1127"/>
        <w:gridCol w:w="1560"/>
        <w:gridCol w:w="708"/>
        <w:gridCol w:w="567"/>
        <w:gridCol w:w="567"/>
        <w:gridCol w:w="712"/>
        <w:gridCol w:w="851"/>
        <w:gridCol w:w="567"/>
        <w:gridCol w:w="567"/>
        <w:gridCol w:w="567"/>
        <w:gridCol w:w="567"/>
      </w:tblGrid>
      <w:tr>
        <w:tblPrEx>
          <w:shd w:val="clear" w:color="auto" w:fill="FFFFFF"/>
          <w:tblCellMar>
            <w:top w:w="45" w:type="dxa"/>
            <w:left w:w="45" w:type="dxa"/>
            <w:bottom w:w="45" w:type="dxa"/>
            <w:right w:w="45" w:type="dxa"/>
          </w:tblCellMar>
        </w:tblPrEx>
        <w:trPr>
          <w:trHeight w:val="458" w:hRule="atLeast"/>
          <w:jc w:val="center"/>
        </w:trPr>
        <w:tc>
          <w:tcPr>
            <w:tcW w:w="566"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课程类别</w:t>
            </w:r>
          </w:p>
        </w:tc>
        <w:tc>
          <w:tcPr>
            <w:tcW w:w="112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课程编号</w:t>
            </w:r>
          </w:p>
        </w:tc>
        <w:tc>
          <w:tcPr>
            <w:tcW w:w="1560"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课程名称</w:t>
            </w:r>
          </w:p>
        </w:tc>
        <w:tc>
          <w:tcPr>
            <w:tcW w:w="708"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ascii="宋体" w:hAnsi="宋体" w:cs="宋体"/>
                <w:b/>
                <w:bCs/>
                <w:color w:val="FFFFFF"/>
                <w:kern w:val="0"/>
                <w:szCs w:val="21"/>
              </w:rPr>
              <w:t>课程性质</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学期</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学分</w:t>
            </w:r>
          </w:p>
        </w:tc>
        <w:tc>
          <w:tcPr>
            <w:tcW w:w="712"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周学时</w:t>
            </w:r>
          </w:p>
        </w:tc>
        <w:tc>
          <w:tcPr>
            <w:tcW w:w="851"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总学时</w:t>
            </w:r>
          </w:p>
        </w:tc>
        <w:tc>
          <w:tcPr>
            <w:tcW w:w="567"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讲课学时</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实践</w:t>
            </w:r>
          </w:p>
          <w:p>
            <w:pPr>
              <w:widowControl/>
              <w:jc w:val="center"/>
              <w:rPr>
                <w:rFonts w:ascii="宋体" w:hAnsi="宋体" w:cs="宋体"/>
                <w:b/>
                <w:bCs/>
                <w:color w:val="FFFFFF"/>
                <w:kern w:val="0"/>
                <w:szCs w:val="21"/>
              </w:rPr>
            </w:pPr>
            <w:r>
              <w:rPr>
                <w:rFonts w:hint="eastAsia" w:ascii="宋体" w:hAnsi="宋体" w:cs="宋体"/>
                <w:b/>
                <w:bCs/>
                <w:color w:val="FFFFFF"/>
                <w:kern w:val="0"/>
                <w:szCs w:val="21"/>
              </w:rPr>
              <w:t>学时</w:t>
            </w:r>
          </w:p>
        </w:tc>
        <w:tc>
          <w:tcPr>
            <w:tcW w:w="567"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社会实践</w:t>
            </w:r>
          </w:p>
        </w:tc>
        <w:tc>
          <w:tcPr>
            <w:tcW w:w="567"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考核方式</w:t>
            </w:r>
          </w:p>
        </w:tc>
      </w:tr>
      <w:tr>
        <w:tblPrEx>
          <w:shd w:val="clear" w:color="auto" w:fill="FFFFFF"/>
          <w:tblCellMar>
            <w:top w:w="45" w:type="dxa"/>
            <w:left w:w="45" w:type="dxa"/>
            <w:bottom w:w="45" w:type="dxa"/>
            <w:right w:w="45" w:type="dxa"/>
          </w:tblCellMar>
        </w:tblPrEx>
        <w:trPr>
          <w:jc w:val="center"/>
        </w:trPr>
        <w:tc>
          <w:tcPr>
            <w:tcW w:w="566" w:type="dxa"/>
            <w:vMerge w:val="restart"/>
            <w:tcBorders>
              <w:top w:val="outset" w:color="000000" w:sz="6" w:space="0"/>
              <w:left w:val="outset" w:color="000000" w:sz="6" w:space="0"/>
              <w:right w:val="outset" w:color="000000" w:sz="6" w:space="0"/>
            </w:tcBorders>
            <w:shd w:val="clear" w:color="auto" w:fill="FFFFFF"/>
            <w:vAlign w:val="center"/>
          </w:tcPr>
          <w:p>
            <w:pPr>
              <w:widowControl/>
              <w:jc w:val="left"/>
              <w:rPr>
                <w:rFonts w:ascii="宋体" w:hAnsi="宋体" w:cs="宋体"/>
                <w:b/>
                <w:color w:val="000066"/>
                <w:kern w:val="0"/>
                <w:szCs w:val="21"/>
              </w:rPr>
            </w:pPr>
            <w:r>
              <w:rPr>
                <w:rFonts w:hint="eastAsia" w:ascii="宋体" w:hAnsi="宋体" w:cs="宋体"/>
                <w:b/>
                <w:color w:val="000066"/>
                <w:kern w:val="0"/>
                <w:szCs w:val="21"/>
              </w:rPr>
              <w:t>专业深化</w:t>
            </w:r>
            <w:r>
              <w:rPr>
                <w:rFonts w:ascii="宋体" w:hAnsi="宋体" w:cs="宋体"/>
                <w:b/>
                <w:color w:val="000066"/>
                <w:kern w:val="0"/>
                <w:szCs w:val="21"/>
              </w:rPr>
              <w:t>课程</w:t>
            </w:r>
          </w:p>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71512106</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财务会计1</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考试</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71512108</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财务会计2</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3.5</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56</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考试</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71512107</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财务管理</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FF0000"/>
                <w:kern w:val="0"/>
                <w:szCs w:val="21"/>
              </w:rPr>
            </w:pPr>
            <w:r>
              <w:rPr>
                <w:rFonts w:hint="eastAsia" w:ascii="宋体" w:hAnsi="宋体" w:cs="宋体"/>
                <w:color w:val="FF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FF0000"/>
                <w:kern w:val="0"/>
                <w:szCs w:val="21"/>
              </w:rPr>
            </w:pPr>
            <w:r>
              <w:rPr>
                <w:rFonts w:hint="eastAsia" w:ascii="宋体" w:hAnsi="宋体" w:cs="宋体"/>
                <w:color w:val="FF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566" w:hRule="atLeast"/>
          <w:jc w:val="center"/>
        </w:trPr>
        <w:tc>
          <w:tcPr>
            <w:tcW w:w="566" w:type="dxa"/>
            <w:vMerge w:val="continue"/>
            <w:tcBorders>
              <w:left w:val="outset" w:color="000000" w:sz="6" w:space="0"/>
              <w:right w:val="outset" w:color="000000" w:sz="6" w:space="0"/>
            </w:tcBorders>
            <w:shd w:val="clear" w:color="auto" w:fill="DCDCDC"/>
            <w:vAlign w:val="center"/>
          </w:tcPr>
          <w:p>
            <w:pPr>
              <w:jc w:val="center"/>
              <w:rPr>
                <w:rFonts w:ascii="宋体" w:hAnsi="宋体" w:cs="宋体"/>
                <w:b/>
                <w:color w:val="000066"/>
                <w:kern w:val="0"/>
                <w:szCs w:val="21"/>
              </w:rPr>
            </w:pPr>
          </w:p>
        </w:tc>
        <w:tc>
          <w:tcPr>
            <w:tcW w:w="1127" w:type="dxa"/>
            <w:tcBorders>
              <w:top w:val="single" w:color="auto" w:sz="4" w:space="0"/>
              <w:left w:val="outset" w:color="000000" w:sz="6" w:space="0"/>
              <w:bottom w:val="outset" w:color="000000" w:sz="6"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71512212</w:t>
            </w:r>
          </w:p>
        </w:tc>
        <w:tc>
          <w:tcPr>
            <w:tcW w:w="1560"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财务核算专项实训</w:t>
            </w:r>
          </w:p>
        </w:tc>
        <w:tc>
          <w:tcPr>
            <w:tcW w:w="708"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必修</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w:t>
            </w:r>
          </w:p>
        </w:tc>
        <w:tc>
          <w:tcPr>
            <w:tcW w:w="712"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71512122</w:t>
            </w:r>
          </w:p>
          <w:p>
            <w:pPr>
              <w:jc w:val="center"/>
              <w:rPr>
                <w:rFonts w:ascii="宋体" w:hAnsi="宋体"/>
                <w:b/>
                <w:bCs/>
                <w:szCs w:val="21"/>
              </w:rPr>
            </w:pP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纳税实务与申报B</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134" w:hRule="atLeast"/>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single" w:color="auto" w:sz="4"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71513199</w:t>
            </w:r>
          </w:p>
        </w:tc>
        <w:tc>
          <w:tcPr>
            <w:tcW w:w="1560"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大数据基础</w:t>
            </w:r>
          </w:p>
        </w:tc>
        <w:tc>
          <w:tcPr>
            <w:tcW w:w="708"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406" w:hRule="atLeast"/>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71512126</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纳税筹划</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71513196</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大数据财务</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71512203</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财务管理决策训练1</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FF0000"/>
                <w:kern w:val="0"/>
                <w:szCs w:val="21"/>
              </w:rPr>
            </w:pPr>
            <w:r>
              <w:rPr>
                <w:rFonts w:hint="eastAsia" w:ascii="宋体" w:hAnsi="宋体" w:cs="宋体"/>
                <w:color w:val="FF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FF0000"/>
                <w:kern w:val="0"/>
                <w:szCs w:val="21"/>
              </w:rPr>
            </w:pPr>
            <w:r>
              <w:rPr>
                <w:rFonts w:hint="eastAsia" w:ascii="宋体" w:hAnsi="宋体" w:cs="宋体"/>
                <w:color w:val="FF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bottom w:val="outset" w:color="000000" w:sz="6"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71512208</w:t>
            </w:r>
          </w:p>
        </w:tc>
        <w:tc>
          <w:tcPr>
            <w:tcW w:w="1560"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财务论文写作训练1</w:t>
            </w:r>
          </w:p>
        </w:tc>
        <w:tc>
          <w:tcPr>
            <w:tcW w:w="708"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712"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FF0000"/>
                <w:kern w:val="0"/>
                <w:szCs w:val="21"/>
              </w:rPr>
            </w:pPr>
            <w:r>
              <w:rPr>
                <w:rFonts w:hint="eastAsia" w:ascii="宋体" w:hAnsi="宋体" w:cs="宋体"/>
                <w:color w:val="FF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FF0000"/>
                <w:kern w:val="0"/>
                <w:szCs w:val="21"/>
              </w:rPr>
            </w:pPr>
            <w:r>
              <w:rPr>
                <w:rFonts w:hint="eastAsia" w:ascii="宋体" w:hAnsi="宋体" w:cs="宋体"/>
                <w:color w:val="FF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8926" w:type="dxa"/>
            <w:gridSpan w:val="12"/>
            <w:tcBorders>
              <w:left w:val="outset" w:color="000000" w:sz="6" w:space="0"/>
              <w:bottom w:val="outset" w:color="000000" w:sz="6" w:space="0"/>
              <w:right w:val="outset" w:color="000000" w:sz="6" w:space="0"/>
            </w:tcBorders>
            <w:shd w:val="clear" w:color="auto" w:fill="auto"/>
            <w:vAlign w:val="center"/>
          </w:tcPr>
          <w:p>
            <w:pPr>
              <w:widowControl/>
              <w:jc w:val="center"/>
              <w:rPr>
                <w:rFonts w:ascii="宋体" w:hAnsi="宋体" w:cs="宋体"/>
                <w:b/>
                <w:color w:val="000066"/>
                <w:kern w:val="0"/>
                <w:szCs w:val="21"/>
              </w:rPr>
            </w:pPr>
            <w:r>
              <w:rPr>
                <w:rFonts w:hint="eastAsia" w:ascii="宋体" w:hAnsi="宋体" w:cs="宋体"/>
                <w:b/>
                <w:color w:val="000066"/>
                <w:kern w:val="0"/>
                <w:szCs w:val="21"/>
              </w:rPr>
              <w:t>总学分18.5，其中</w:t>
            </w:r>
            <w:r>
              <w:rPr>
                <w:rFonts w:ascii="宋体" w:hAnsi="宋体" w:cs="宋体"/>
                <w:b/>
                <w:color w:val="000066"/>
                <w:kern w:val="0"/>
                <w:szCs w:val="21"/>
              </w:rPr>
              <w:t>必修</w:t>
            </w:r>
            <w:r>
              <w:rPr>
                <w:rFonts w:hint="eastAsia" w:ascii="宋体" w:hAnsi="宋体" w:cs="宋体"/>
                <w:b/>
                <w:color w:val="000066"/>
                <w:kern w:val="0"/>
                <w:szCs w:val="21"/>
              </w:rPr>
              <w:t>11.5学分，</w:t>
            </w:r>
            <w:r>
              <w:rPr>
                <w:rFonts w:ascii="宋体" w:hAnsi="宋体" w:cs="宋体"/>
                <w:b/>
                <w:color w:val="000066"/>
                <w:kern w:val="0"/>
                <w:szCs w:val="21"/>
              </w:rPr>
              <w:t>选修7</w:t>
            </w:r>
            <w:r>
              <w:rPr>
                <w:rFonts w:hint="eastAsia" w:ascii="宋体" w:hAnsi="宋体" w:cs="宋体"/>
                <w:b/>
                <w:color w:val="000066"/>
                <w:kern w:val="0"/>
                <w:szCs w:val="21"/>
              </w:rPr>
              <w:t>学分</w:t>
            </w:r>
          </w:p>
        </w:tc>
      </w:tr>
      <w:tr>
        <w:tblPrEx>
          <w:shd w:val="clear" w:color="auto" w:fill="FFFFFF"/>
          <w:tblCellMar>
            <w:top w:w="45" w:type="dxa"/>
            <w:left w:w="45" w:type="dxa"/>
            <w:bottom w:w="45" w:type="dxa"/>
            <w:right w:w="45" w:type="dxa"/>
          </w:tblCellMar>
        </w:tblPrEx>
        <w:trPr>
          <w:jc w:val="center"/>
        </w:trPr>
        <w:tc>
          <w:tcPr>
            <w:tcW w:w="566" w:type="dxa"/>
            <w:vMerge w:val="restart"/>
            <w:tcBorders>
              <w:top w:val="outset" w:color="000000" w:sz="6" w:space="0"/>
              <w:left w:val="outset" w:color="000000" w:sz="6" w:space="0"/>
              <w:right w:val="outset" w:color="000000" w:sz="6" w:space="0"/>
            </w:tcBorders>
            <w:shd w:val="clear" w:color="auto" w:fill="FFFFFF"/>
            <w:vAlign w:val="center"/>
          </w:tcPr>
          <w:p>
            <w:pPr>
              <w:widowControl/>
              <w:jc w:val="left"/>
              <w:rPr>
                <w:rFonts w:ascii="宋体" w:hAnsi="宋体" w:cs="宋体"/>
                <w:b/>
                <w:color w:val="000066"/>
                <w:kern w:val="0"/>
                <w:szCs w:val="21"/>
              </w:rPr>
            </w:pPr>
            <w:r>
              <w:rPr>
                <w:rFonts w:hint="eastAsia" w:ascii="宋体" w:hAnsi="宋体" w:cs="宋体"/>
                <w:b/>
                <w:color w:val="000066"/>
                <w:kern w:val="0"/>
                <w:szCs w:val="21"/>
              </w:rPr>
              <w:t>专业方</w:t>
            </w:r>
          </w:p>
          <w:p>
            <w:pPr>
              <w:widowControl/>
              <w:jc w:val="left"/>
              <w:rPr>
                <w:rFonts w:ascii="宋体" w:hAnsi="宋体" w:cs="宋体"/>
                <w:b/>
                <w:color w:val="000066"/>
                <w:kern w:val="0"/>
                <w:szCs w:val="21"/>
              </w:rPr>
            </w:pPr>
            <w:r>
              <w:rPr>
                <w:rFonts w:hint="eastAsia" w:ascii="宋体" w:hAnsi="宋体" w:cs="宋体"/>
                <w:b/>
                <w:color w:val="000066"/>
                <w:kern w:val="0"/>
                <w:szCs w:val="21"/>
              </w:rPr>
              <w:t>向课</w:t>
            </w:r>
          </w:p>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color w:val="FF0000"/>
                <w:szCs w:val="21"/>
              </w:rPr>
            </w:pPr>
            <w:r>
              <w:rPr>
                <w:rFonts w:hint="eastAsia" w:ascii="宋体" w:hAnsi="宋体"/>
                <w:b/>
                <w:bCs/>
                <w:color w:val="FF0000"/>
                <w:szCs w:val="21"/>
              </w:rPr>
              <w:t>71512119</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FF0000"/>
                <w:kern w:val="0"/>
                <w:szCs w:val="21"/>
              </w:rPr>
            </w:pPr>
            <w:r>
              <w:rPr>
                <w:rFonts w:hint="eastAsia" w:ascii="宋体" w:hAnsi="宋体" w:cs="宋体"/>
                <w:color w:val="FF0000"/>
                <w:kern w:val="0"/>
                <w:szCs w:val="21"/>
              </w:rPr>
              <w:t>成本会计B</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3.5</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56</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考试</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71512113</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个人理财B</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71512114</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管理会计</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000066"/>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71512205</w:t>
            </w:r>
          </w:p>
          <w:p>
            <w:pPr>
              <w:jc w:val="center"/>
              <w:rPr>
                <w:rFonts w:ascii="宋体" w:hAnsi="宋体"/>
                <w:b/>
                <w:bCs/>
                <w:szCs w:val="21"/>
              </w:rPr>
            </w:pP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FF0000"/>
                <w:kern w:val="0"/>
                <w:szCs w:val="21"/>
              </w:rPr>
              <w:t>理财业务综合实训</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tblCellMar>
            <w:top w:w="45" w:type="dxa"/>
            <w:left w:w="45" w:type="dxa"/>
            <w:bottom w:w="45" w:type="dxa"/>
            <w:right w:w="45" w:type="dxa"/>
          </w:tblCellMar>
        </w:tblPrEx>
        <w:trPr>
          <w:trHeight w:val="320" w:hRule="atLeast"/>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color w:val="FF0000"/>
                <w:szCs w:val="21"/>
              </w:rPr>
              <w:t>71512132</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FF0000"/>
                <w:kern w:val="0"/>
                <w:szCs w:val="21"/>
              </w:rPr>
              <w:t>报表分析B</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320" w:hRule="atLeast"/>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71512131</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证券投资分析</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320" w:hRule="atLeast"/>
          <w:jc w:val="center"/>
        </w:trPr>
        <w:tc>
          <w:tcPr>
            <w:tcW w:w="566" w:type="dxa"/>
            <w:vMerge w:val="continue"/>
            <w:tcBorders>
              <w:left w:val="outset" w:color="000000" w:sz="6" w:space="0"/>
              <w:right w:val="outset" w:color="000000" w:sz="6" w:space="0"/>
            </w:tcBorders>
            <w:shd w:val="clear" w:color="auto" w:fill="FFFFFF"/>
            <w:vAlign w:val="center"/>
          </w:tcPr>
          <w:p>
            <w:pPr>
              <w:jc w:val="center"/>
              <w:rPr>
                <w:rFonts w:ascii="宋体" w:hAnsi="宋体" w:cs="宋体"/>
                <w:b/>
                <w:color w:val="FF0000"/>
                <w:kern w:val="0"/>
                <w:szCs w:val="21"/>
              </w:rPr>
            </w:pPr>
          </w:p>
        </w:tc>
        <w:tc>
          <w:tcPr>
            <w:tcW w:w="1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b/>
                <w:bCs/>
                <w:szCs w:val="21"/>
              </w:rPr>
            </w:pPr>
            <w:r>
              <w:rPr>
                <w:rFonts w:hint="eastAsia" w:ascii="宋体" w:hAnsi="宋体"/>
                <w:b/>
                <w:bCs/>
                <w:szCs w:val="21"/>
              </w:rPr>
              <w:t>71512130</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Excel在财务中的应用</w:t>
            </w:r>
          </w:p>
        </w:tc>
        <w:tc>
          <w:tcPr>
            <w:tcW w:w="7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tblCellMar>
            <w:top w:w="45" w:type="dxa"/>
            <w:left w:w="45" w:type="dxa"/>
            <w:bottom w:w="45" w:type="dxa"/>
            <w:right w:w="45" w:type="dxa"/>
          </w:tblCellMar>
        </w:tblPrEx>
        <w:trPr>
          <w:trHeight w:val="318" w:hRule="atLeast"/>
          <w:jc w:val="center"/>
        </w:trPr>
        <w:tc>
          <w:tcPr>
            <w:tcW w:w="566" w:type="dxa"/>
            <w:vMerge w:val="continue"/>
            <w:tcBorders>
              <w:left w:val="outset" w:color="000000" w:sz="6" w:space="0"/>
              <w:bottom w:val="single" w:color="auto" w:sz="4"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127" w:type="dxa"/>
            <w:tcBorders>
              <w:top w:val="outset" w:color="000000" w:sz="6" w:space="0"/>
              <w:left w:val="outset" w:color="000000" w:sz="6" w:space="0"/>
              <w:bottom w:val="single" w:color="auto" w:sz="4"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71512133</w:t>
            </w:r>
          </w:p>
        </w:tc>
        <w:tc>
          <w:tcPr>
            <w:tcW w:w="1560"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b/>
                <w:color w:val="000066"/>
                <w:kern w:val="0"/>
                <w:szCs w:val="21"/>
              </w:rPr>
            </w:pPr>
            <w:r>
              <w:rPr>
                <w:rFonts w:hint="eastAsia" w:ascii="宋体" w:hAnsi="宋体" w:cs="宋体"/>
                <w:color w:val="FF0000"/>
                <w:kern w:val="0"/>
                <w:szCs w:val="21"/>
              </w:rPr>
              <w:t>事业单位会计B</w:t>
            </w:r>
          </w:p>
        </w:tc>
        <w:tc>
          <w:tcPr>
            <w:tcW w:w="708"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b/>
                <w:color w:val="000066"/>
                <w:kern w:val="0"/>
                <w:szCs w:val="21"/>
              </w:rPr>
            </w:pPr>
            <w:r>
              <w:rPr>
                <w:rFonts w:hint="eastAsia" w:ascii="宋体" w:hAnsi="宋体" w:cs="宋体"/>
                <w:color w:val="000000"/>
                <w:kern w:val="0"/>
                <w:szCs w:val="21"/>
              </w:rPr>
              <w:t>选修</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w:t>
            </w:r>
          </w:p>
        </w:tc>
        <w:tc>
          <w:tcPr>
            <w:tcW w:w="712"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48</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outset" w:color="000000" w:sz="6"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trHeight w:val="247" w:hRule="atLeast"/>
          <w:jc w:val="center"/>
        </w:trPr>
        <w:tc>
          <w:tcPr>
            <w:tcW w:w="566" w:type="dxa"/>
            <w:vMerge w:val="continue"/>
            <w:tcBorders>
              <w:left w:val="outset" w:color="000000" w:sz="6" w:space="0"/>
              <w:bottom w:val="single" w:color="auto" w:sz="4"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127" w:type="dxa"/>
            <w:tcBorders>
              <w:top w:val="single" w:color="auto" w:sz="4" w:space="0"/>
              <w:left w:val="outset" w:color="000000" w:sz="6" w:space="0"/>
              <w:bottom w:val="single" w:color="auto" w:sz="4"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71512206</w:t>
            </w:r>
          </w:p>
        </w:tc>
        <w:tc>
          <w:tcPr>
            <w:tcW w:w="1560"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财务管理决策训练2</w:t>
            </w:r>
          </w:p>
        </w:tc>
        <w:tc>
          <w:tcPr>
            <w:tcW w:w="708"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712"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single" w:color="auto" w:sz="4"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tblCellMar>
            <w:top w:w="45" w:type="dxa"/>
            <w:left w:w="45" w:type="dxa"/>
            <w:bottom w:w="45" w:type="dxa"/>
            <w:right w:w="45" w:type="dxa"/>
          </w:tblCellMar>
        </w:tblPrEx>
        <w:trPr>
          <w:trHeight w:val="165" w:hRule="atLeast"/>
          <w:jc w:val="center"/>
        </w:trPr>
        <w:tc>
          <w:tcPr>
            <w:tcW w:w="566" w:type="dxa"/>
            <w:vMerge w:val="continue"/>
            <w:tcBorders>
              <w:left w:val="outset" w:color="000000" w:sz="6" w:space="0"/>
              <w:bottom w:val="single" w:color="auto" w:sz="4" w:space="0"/>
              <w:right w:val="outset" w:color="000000" w:sz="6" w:space="0"/>
            </w:tcBorders>
            <w:shd w:val="clear" w:color="auto" w:fill="DCDCDC"/>
            <w:vAlign w:val="center"/>
          </w:tcPr>
          <w:p>
            <w:pPr>
              <w:widowControl/>
              <w:jc w:val="center"/>
              <w:rPr>
                <w:rFonts w:ascii="宋体" w:hAnsi="宋体" w:cs="宋体"/>
                <w:b/>
                <w:color w:val="FF0000"/>
                <w:kern w:val="0"/>
                <w:szCs w:val="21"/>
              </w:rPr>
            </w:pPr>
          </w:p>
        </w:tc>
        <w:tc>
          <w:tcPr>
            <w:tcW w:w="1127" w:type="dxa"/>
            <w:tcBorders>
              <w:top w:val="single" w:color="auto" w:sz="4" w:space="0"/>
              <w:left w:val="outset" w:color="000000" w:sz="6" w:space="0"/>
              <w:bottom w:val="outset" w:color="000000" w:sz="6" w:space="0"/>
              <w:right w:val="outset" w:color="000000" w:sz="6" w:space="0"/>
            </w:tcBorders>
            <w:shd w:val="clear" w:color="auto" w:fill="F2F2F2"/>
            <w:vAlign w:val="center"/>
          </w:tcPr>
          <w:p>
            <w:pPr>
              <w:jc w:val="center"/>
              <w:rPr>
                <w:rFonts w:ascii="宋体" w:hAnsi="宋体"/>
                <w:b/>
                <w:bCs/>
                <w:szCs w:val="21"/>
              </w:rPr>
            </w:pPr>
            <w:r>
              <w:rPr>
                <w:rFonts w:hint="eastAsia" w:ascii="宋体" w:hAnsi="宋体"/>
                <w:b/>
                <w:bCs/>
                <w:szCs w:val="21"/>
              </w:rPr>
              <w:t>71512207</w:t>
            </w:r>
          </w:p>
        </w:tc>
        <w:tc>
          <w:tcPr>
            <w:tcW w:w="1560"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财务论文写作训练2</w:t>
            </w:r>
          </w:p>
        </w:tc>
        <w:tc>
          <w:tcPr>
            <w:tcW w:w="708"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选修</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712"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w:t>
            </w:r>
          </w:p>
        </w:tc>
        <w:tc>
          <w:tcPr>
            <w:tcW w:w="851"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0</w:t>
            </w:r>
          </w:p>
        </w:tc>
        <w:tc>
          <w:tcPr>
            <w:tcW w:w="567" w:type="dxa"/>
            <w:tcBorders>
              <w:top w:val="single" w:color="auto" w:sz="4" w:space="0"/>
              <w:left w:val="outset" w:color="000000" w:sz="6" w:space="0"/>
              <w:bottom w:val="outset" w:color="000000" w:sz="6" w:space="0"/>
              <w:right w:val="outset" w:color="000000" w:sz="6" w:space="0"/>
            </w:tcBorders>
            <w:shd w:val="clear" w:color="auto" w:fill="F2F2F2"/>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考查</w:t>
            </w:r>
          </w:p>
        </w:tc>
      </w:tr>
      <w:tr>
        <w:tblPrEx>
          <w:shd w:val="clear" w:color="auto" w:fill="FFFFFF"/>
          <w:tblCellMar>
            <w:top w:w="45" w:type="dxa"/>
            <w:left w:w="45" w:type="dxa"/>
            <w:bottom w:w="45" w:type="dxa"/>
            <w:right w:w="45" w:type="dxa"/>
          </w:tblCellMar>
        </w:tblPrEx>
        <w:trPr>
          <w:jc w:val="center"/>
        </w:trPr>
        <w:tc>
          <w:tcPr>
            <w:tcW w:w="8926" w:type="dxa"/>
            <w:gridSpan w:val="12"/>
            <w:tcBorders>
              <w:left w:val="outset" w:color="000000" w:sz="6" w:space="0"/>
              <w:right w:val="outset" w:color="000000" w:sz="6" w:space="0"/>
            </w:tcBorders>
            <w:shd w:val="clear" w:color="auto" w:fill="auto"/>
            <w:vAlign w:val="center"/>
          </w:tcPr>
          <w:p>
            <w:pPr>
              <w:widowControl/>
              <w:jc w:val="center"/>
              <w:rPr>
                <w:rFonts w:ascii="宋体" w:hAnsi="宋体" w:cs="宋体"/>
                <w:b/>
                <w:color w:val="000066"/>
                <w:kern w:val="0"/>
                <w:szCs w:val="21"/>
              </w:rPr>
            </w:pPr>
            <w:r>
              <w:rPr>
                <w:rFonts w:hint="eastAsia" w:ascii="宋体" w:hAnsi="宋体" w:cs="宋体"/>
                <w:b/>
                <w:color w:val="000066"/>
                <w:kern w:val="0"/>
                <w:szCs w:val="21"/>
              </w:rPr>
              <w:t>总学分18.5，其中</w:t>
            </w:r>
            <w:r>
              <w:rPr>
                <w:rFonts w:ascii="宋体" w:hAnsi="宋体" w:cs="宋体"/>
                <w:b/>
                <w:color w:val="000066"/>
                <w:kern w:val="0"/>
                <w:szCs w:val="21"/>
              </w:rPr>
              <w:t>必修</w:t>
            </w:r>
            <w:r>
              <w:rPr>
                <w:rFonts w:hint="eastAsia" w:ascii="宋体" w:hAnsi="宋体" w:cs="宋体"/>
                <w:b/>
                <w:color w:val="000066"/>
                <w:kern w:val="0"/>
                <w:szCs w:val="21"/>
              </w:rPr>
              <w:t>11.5学分，</w:t>
            </w:r>
            <w:r>
              <w:rPr>
                <w:rFonts w:ascii="宋体" w:hAnsi="宋体" w:cs="宋体"/>
                <w:b/>
                <w:color w:val="000066"/>
                <w:kern w:val="0"/>
                <w:szCs w:val="21"/>
              </w:rPr>
              <w:t>选修7</w:t>
            </w:r>
            <w:r>
              <w:rPr>
                <w:rFonts w:hint="eastAsia" w:ascii="宋体" w:hAnsi="宋体" w:cs="宋体"/>
                <w:b/>
                <w:color w:val="000066"/>
                <w:kern w:val="0"/>
                <w:szCs w:val="21"/>
              </w:rPr>
              <w:t>学分</w:t>
            </w:r>
          </w:p>
        </w:tc>
      </w:tr>
      <w:tr>
        <w:tblPrEx>
          <w:shd w:val="clear" w:color="auto" w:fill="FFFFFF"/>
          <w:tblCellMar>
            <w:top w:w="45" w:type="dxa"/>
            <w:left w:w="45" w:type="dxa"/>
            <w:bottom w:w="45" w:type="dxa"/>
            <w:right w:w="45" w:type="dxa"/>
          </w:tblCellMar>
        </w:tblPrEx>
        <w:trPr>
          <w:jc w:val="center"/>
        </w:trPr>
        <w:tc>
          <w:tcPr>
            <w:tcW w:w="8926" w:type="dxa"/>
            <w:gridSpan w:val="12"/>
            <w:tcBorders>
              <w:top w:val="single" w:color="auto" w:sz="4" w:space="0"/>
              <w:left w:val="outset" w:color="000000" w:sz="6" w:space="0"/>
              <w:bottom w:val="outset" w:color="000000" w:sz="6" w:space="0"/>
              <w:right w:val="outset" w:color="000000" w:sz="6" w:space="0"/>
            </w:tcBorders>
            <w:shd w:val="clear" w:color="auto" w:fill="auto"/>
            <w:vAlign w:val="center"/>
          </w:tcPr>
          <w:p>
            <w:pPr>
              <w:rPr>
                <w:rFonts w:ascii="宋体" w:hAnsi="宋体"/>
                <w:szCs w:val="21"/>
              </w:rPr>
            </w:pPr>
            <w:r>
              <w:rPr>
                <w:rFonts w:hint="eastAsia" w:ascii="宋体" w:hAnsi="宋体"/>
                <w:szCs w:val="21"/>
              </w:rPr>
              <w:t>说明：1.</w:t>
            </w:r>
            <w:r>
              <w:rPr>
                <w:rFonts w:ascii="宋体" w:hAnsi="宋体"/>
                <w:szCs w:val="21"/>
              </w:rPr>
              <w:t>专业课程</w:t>
            </w:r>
            <w:r>
              <w:rPr>
                <w:rFonts w:hint="eastAsia" w:ascii="宋体" w:hAnsi="宋体"/>
                <w:szCs w:val="21"/>
              </w:rPr>
              <w:t>即修读</w:t>
            </w:r>
            <w:r>
              <w:rPr>
                <w:rFonts w:ascii="宋体" w:hAnsi="宋体"/>
                <w:szCs w:val="21"/>
              </w:rPr>
              <w:t>完专业基础课之后</w:t>
            </w:r>
            <w:r>
              <w:rPr>
                <w:rFonts w:hint="eastAsia" w:ascii="宋体" w:hAnsi="宋体"/>
                <w:szCs w:val="21"/>
              </w:rPr>
              <w:t>修读</w:t>
            </w:r>
            <w:r>
              <w:rPr>
                <w:rFonts w:ascii="宋体" w:hAnsi="宋体"/>
                <w:szCs w:val="21"/>
              </w:rPr>
              <w:t>的专业</w:t>
            </w:r>
            <w:r>
              <w:rPr>
                <w:rFonts w:hint="eastAsia" w:ascii="宋体" w:hAnsi="宋体"/>
                <w:szCs w:val="21"/>
              </w:rPr>
              <w:t>深化课程。</w:t>
            </w:r>
          </w:p>
          <w:p>
            <w:pPr>
              <w:rPr>
                <w:rFonts w:ascii="宋体" w:hAnsi="宋体"/>
                <w:szCs w:val="21"/>
              </w:rPr>
            </w:pPr>
            <w:r>
              <w:rPr>
                <w:rFonts w:hint="eastAsia" w:ascii="宋体" w:hAnsi="宋体"/>
                <w:szCs w:val="21"/>
              </w:rPr>
              <w:t xml:space="preserve">      2.</w:t>
            </w:r>
            <w:r>
              <w:rPr>
                <w:rFonts w:ascii="宋体" w:hAnsi="宋体"/>
                <w:szCs w:val="21"/>
              </w:rPr>
              <w:t>XX</w:t>
            </w:r>
            <w:r>
              <w:rPr>
                <w:rFonts w:hint="eastAsia" w:ascii="宋体" w:hAnsi="宋体"/>
                <w:szCs w:val="21"/>
              </w:rPr>
              <w:t>专业方向课</w:t>
            </w:r>
            <w:r>
              <w:rPr>
                <w:rFonts w:ascii="宋体" w:hAnsi="宋体"/>
                <w:szCs w:val="21"/>
              </w:rPr>
              <w:t>中XX命名不超过</w:t>
            </w:r>
            <w:r>
              <w:rPr>
                <w:rFonts w:hint="eastAsia" w:ascii="宋体" w:hAnsi="宋体"/>
                <w:szCs w:val="21"/>
              </w:rPr>
              <w:t>4个字。</w:t>
            </w:r>
          </w:p>
          <w:p>
            <w:pPr>
              <w:rPr>
                <w:rFonts w:ascii="宋体" w:hAnsi="宋体"/>
                <w:szCs w:val="21"/>
              </w:rPr>
            </w:pPr>
            <w:r>
              <w:rPr>
                <w:rFonts w:hint="eastAsia" w:ascii="宋体" w:hAnsi="宋体"/>
                <w:szCs w:val="21"/>
              </w:rPr>
              <w:t xml:space="preserve">      3.未细</w:t>
            </w:r>
            <w:r>
              <w:rPr>
                <w:rFonts w:ascii="宋体" w:hAnsi="宋体"/>
                <w:szCs w:val="21"/>
              </w:rPr>
              <w:t>分专业方向</w:t>
            </w:r>
            <w:r>
              <w:rPr>
                <w:rFonts w:hint="eastAsia" w:ascii="宋体" w:hAnsi="宋体"/>
                <w:szCs w:val="21"/>
              </w:rPr>
              <w:t>的</w:t>
            </w:r>
            <w:r>
              <w:rPr>
                <w:rFonts w:ascii="宋体" w:hAnsi="宋体"/>
                <w:szCs w:val="21"/>
              </w:rPr>
              <w:t>专业，只保留本表第</w:t>
            </w:r>
            <w:r>
              <w:rPr>
                <w:rFonts w:hint="eastAsia" w:ascii="宋体" w:hAnsi="宋体"/>
                <w:szCs w:val="21"/>
              </w:rPr>
              <w:t>1部分</w:t>
            </w:r>
            <w:r>
              <w:rPr>
                <w:rFonts w:ascii="宋体" w:hAnsi="宋体"/>
                <w:szCs w:val="21"/>
              </w:rPr>
              <w:t>，</w:t>
            </w:r>
            <w:r>
              <w:rPr>
                <w:rFonts w:hint="eastAsia" w:ascii="宋体" w:hAnsi="宋体"/>
                <w:szCs w:val="21"/>
              </w:rPr>
              <w:t>课程</w:t>
            </w:r>
            <w:r>
              <w:rPr>
                <w:rFonts w:ascii="宋体" w:hAnsi="宋体"/>
                <w:szCs w:val="21"/>
              </w:rPr>
              <w:t>类别</w:t>
            </w:r>
            <w:r>
              <w:rPr>
                <w:rFonts w:hint="eastAsia" w:ascii="宋体" w:hAnsi="宋体"/>
                <w:szCs w:val="21"/>
              </w:rPr>
              <w:t>“XX专业</w:t>
            </w:r>
            <w:r>
              <w:rPr>
                <w:rFonts w:ascii="宋体" w:hAnsi="宋体"/>
                <w:szCs w:val="21"/>
              </w:rPr>
              <w:t>方向课</w:t>
            </w:r>
            <w:r>
              <w:rPr>
                <w:rFonts w:hint="eastAsia" w:ascii="宋体" w:hAnsi="宋体"/>
                <w:szCs w:val="21"/>
              </w:rPr>
              <w:t>”</w:t>
            </w:r>
            <w:r>
              <w:rPr>
                <w:rFonts w:ascii="宋体" w:hAnsi="宋体"/>
                <w:szCs w:val="21"/>
              </w:rPr>
              <w:t>改为</w:t>
            </w:r>
            <w:r>
              <w:rPr>
                <w:rFonts w:hint="eastAsia" w:ascii="宋体" w:hAnsi="宋体"/>
                <w:szCs w:val="21"/>
              </w:rPr>
              <w:t>“专业</w:t>
            </w:r>
            <w:r>
              <w:rPr>
                <w:rFonts w:ascii="宋体" w:hAnsi="宋体"/>
                <w:szCs w:val="21"/>
              </w:rPr>
              <w:t>方向课</w:t>
            </w:r>
            <w:r>
              <w:rPr>
                <w:rFonts w:hint="eastAsia" w:ascii="宋体" w:hAnsi="宋体"/>
                <w:szCs w:val="21"/>
              </w:rPr>
              <w:t>”，围绕</w:t>
            </w:r>
            <w:r>
              <w:rPr>
                <w:rFonts w:ascii="宋体" w:hAnsi="宋体"/>
                <w:szCs w:val="21"/>
              </w:rPr>
              <w:t>该专业</w:t>
            </w:r>
            <w:r>
              <w:rPr>
                <w:rFonts w:hint="eastAsia" w:ascii="宋体" w:hAnsi="宋体"/>
                <w:szCs w:val="21"/>
              </w:rPr>
              <w:t>职业面向</w:t>
            </w:r>
            <w:r>
              <w:rPr>
                <w:rFonts w:ascii="宋体" w:hAnsi="宋体"/>
                <w:szCs w:val="21"/>
              </w:rPr>
              <w:t>的落脚点</w:t>
            </w:r>
            <w:r>
              <w:rPr>
                <w:rFonts w:hint="eastAsia" w:ascii="宋体" w:hAnsi="宋体"/>
                <w:szCs w:val="21"/>
              </w:rPr>
              <w:t>设置课程。</w:t>
            </w:r>
          </w:p>
        </w:tc>
      </w:tr>
    </w:tbl>
    <w:p>
      <w:pPr>
        <w:jc w:val="center"/>
        <w:rPr>
          <w:rFonts w:ascii="微软雅黑" w:hAnsi="微软雅黑" w:eastAsia="微软雅黑"/>
          <w:b/>
          <w:sz w:val="28"/>
          <w:szCs w:val="28"/>
        </w:rPr>
      </w:pPr>
    </w:p>
    <w:p>
      <w:pPr>
        <w:jc w:val="center"/>
        <w:rPr>
          <w:rFonts w:ascii="微软雅黑" w:hAnsi="微软雅黑" w:eastAsia="微软雅黑"/>
          <w:b/>
          <w:sz w:val="28"/>
          <w:szCs w:val="28"/>
        </w:rPr>
      </w:pPr>
      <w:r>
        <w:rPr>
          <w:rFonts w:ascii="微软雅黑" w:hAnsi="微软雅黑" w:eastAsia="微软雅黑"/>
          <w:b/>
          <w:sz w:val="28"/>
          <w:szCs w:val="28"/>
        </w:rPr>
        <w:t>5</w:t>
      </w:r>
      <w:r>
        <w:rPr>
          <w:rFonts w:hint="eastAsia" w:ascii="微软雅黑" w:hAnsi="微软雅黑" w:eastAsia="微软雅黑"/>
          <w:b/>
          <w:sz w:val="28"/>
          <w:szCs w:val="28"/>
        </w:rPr>
        <w:t>、实践提升课</w:t>
      </w:r>
    </w:p>
    <w:tbl>
      <w:tblPr>
        <w:tblStyle w:val="18"/>
        <w:tblW w:w="9219" w:type="dxa"/>
        <w:jc w:val="center"/>
        <w:shd w:val="clear" w:color="auto" w:fill="FFFFFF"/>
        <w:tblLayout w:type="fixed"/>
        <w:tblCellMar>
          <w:top w:w="45" w:type="dxa"/>
          <w:left w:w="45" w:type="dxa"/>
          <w:bottom w:w="45" w:type="dxa"/>
          <w:right w:w="45" w:type="dxa"/>
        </w:tblCellMar>
      </w:tblPr>
      <w:tblGrid>
        <w:gridCol w:w="701"/>
        <w:gridCol w:w="1103"/>
        <w:gridCol w:w="1701"/>
        <w:gridCol w:w="567"/>
        <w:gridCol w:w="567"/>
        <w:gridCol w:w="706"/>
        <w:gridCol w:w="813"/>
        <w:gridCol w:w="826"/>
        <w:gridCol w:w="553"/>
        <w:gridCol w:w="576"/>
        <w:gridCol w:w="553"/>
        <w:gridCol w:w="553"/>
      </w:tblGrid>
      <w:tr>
        <w:tblPrEx>
          <w:tblCellMar>
            <w:top w:w="45" w:type="dxa"/>
            <w:left w:w="45" w:type="dxa"/>
            <w:bottom w:w="45" w:type="dxa"/>
            <w:right w:w="45" w:type="dxa"/>
          </w:tblCellMar>
        </w:tblPrEx>
        <w:trPr>
          <w:trHeight w:val="458" w:hRule="atLeast"/>
          <w:jc w:val="center"/>
        </w:trPr>
        <w:tc>
          <w:tcPr>
            <w:tcW w:w="701"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课程类别</w:t>
            </w:r>
          </w:p>
        </w:tc>
        <w:tc>
          <w:tcPr>
            <w:tcW w:w="1103"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课程编号</w:t>
            </w:r>
          </w:p>
        </w:tc>
        <w:tc>
          <w:tcPr>
            <w:tcW w:w="1701"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课程名称</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ascii="宋体" w:hAnsi="宋体" w:cs="宋体"/>
                <w:b/>
                <w:bCs/>
                <w:color w:val="FFFFFF"/>
                <w:kern w:val="0"/>
                <w:szCs w:val="21"/>
              </w:rPr>
              <w:t>课程性质</w:t>
            </w:r>
          </w:p>
        </w:tc>
        <w:tc>
          <w:tcPr>
            <w:tcW w:w="567"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学期</w:t>
            </w:r>
          </w:p>
        </w:tc>
        <w:tc>
          <w:tcPr>
            <w:tcW w:w="706"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学分</w:t>
            </w:r>
          </w:p>
        </w:tc>
        <w:tc>
          <w:tcPr>
            <w:tcW w:w="813"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周学时</w:t>
            </w:r>
          </w:p>
        </w:tc>
        <w:tc>
          <w:tcPr>
            <w:tcW w:w="826"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总学时</w:t>
            </w:r>
          </w:p>
        </w:tc>
        <w:tc>
          <w:tcPr>
            <w:tcW w:w="553"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FFFF"/>
                <w:kern w:val="0"/>
                <w:szCs w:val="21"/>
              </w:rPr>
            </w:pPr>
            <w:r>
              <w:rPr>
                <w:rFonts w:hint="eastAsia" w:ascii="宋体" w:hAnsi="宋体" w:cs="宋体"/>
                <w:b/>
                <w:bCs/>
                <w:color w:val="FFFFFF"/>
                <w:kern w:val="0"/>
                <w:szCs w:val="21"/>
              </w:rPr>
              <w:t>讲课学时</w:t>
            </w:r>
          </w:p>
        </w:tc>
        <w:tc>
          <w:tcPr>
            <w:tcW w:w="576" w:type="dxa"/>
            <w:tcBorders>
              <w:top w:val="outset" w:color="000000" w:sz="6" w:space="0"/>
              <w:left w:val="outset" w:color="000000" w:sz="6" w:space="0"/>
              <w:bottom w:val="outset" w:color="000000" w:sz="6" w:space="0"/>
              <w:right w:val="outset" w:color="000000" w:sz="6" w:space="0"/>
            </w:tcBorders>
            <w:shd w:val="clear" w:color="auto" w:fill="006699"/>
            <w:vAlign w:val="center"/>
          </w:tcPr>
          <w:p>
            <w:pPr>
              <w:widowControl/>
              <w:jc w:val="center"/>
              <w:rPr>
                <w:rFonts w:ascii="宋体" w:hAnsi="宋体" w:cs="宋体"/>
                <w:b/>
                <w:bCs/>
                <w:color w:val="FFFFFF"/>
                <w:kern w:val="0"/>
                <w:szCs w:val="21"/>
              </w:rPr>
            </w:pPr>
            <w:r>
              <w:rPr>
                <w:rFonts w:hint="eastAsia" w:ascii="宋体" w:hAnsi="宋体" w:cs="宋体"/>
                <w:b/>
                <w:bCs/>
                <w:color w:val="FFFFFF"/>
                <w:kern w:val="0"/>
                <w:szCs w:val="21"/>
              </w:rPr>
              <w:t>实践</w:t>
            </w:r>
          </w:p>
          <w:p>
            <w:pPr>
              <w:widowControl/>
              <w:jc w:val="center"/>
              <w:rPr>
                <w:rFonts w:ascii="宋体" w:hAnsi="宋体" w:cs="宋体"/>
                <w:b/>
                <w:bCs/>
                <w:color w:val="FFFFFF"/>
                <w:kern w:val="0"/>
                <w:szCs w:val="21"/>
              </w:rPr>
            </w:pPr>
            <w:r>
              <w:rPr>
                <w:rFonts w:hint="eastAsia" w:ascii="宋体" w:hAnsi="宋体" w:cs="宋体"/>
                <w:b/>
                <w:bCs/>
                <w:color w:val="FFFFFF"/>
                <w:kern w:val="0"/>
                <w:szCs w:val="21"/>
              </w:rPr>
              <w:t>学时</w:t>
            </w:r>
          </w:p>
        </w:tc>
        <w:tc>
          <w:tcPr>
            <w:tcW w:w="553"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szCs w:val="21"/>
              </w:rPr>
            </w:pPr>
            <w:r>
              <w:rPr>
                <w:rFonts w:hint="eastAsia" w:ascii="宋体" w:hAnsi="宋体" w:cs="宋体"/>
                <w:b/>
                <w:bCs/>
                <w:color w:val="FFFFFF"/>
                <w:kern w:val="0"/>
                <w:szCs w:val="21"/>
              </w:rPr>
              <w:t>社会实践</w:t>
            </w:r>
          </w:p>
        </w:tc>
        <w:tc>
          <w:tcPr>
            <w:tcW w:w="553" w:type="dxa"/>
            <w:tcBorders>
              <w:top w:val="outset" w:color="000000" w:sz="6" w:space="0"/>
              <w:left w:val="outset" w:color="000000" w:sz="6" w:space="0"/>
              <w:bottom w:val="outset" w:color="000000" w:sz="6" w:space="0"/>
              <w:right w:val="outset" w:color="000000" w:sz="6" w:space="0"/>
            </w:tcBorders>
            <w:shd w:val="clear" w:color="auto" w:fill="006699"/>
          </w:tcPr>
          <w:p>
            <w:pPr>
              <w:widowControl/>
              <w:jc w:val="center"/>
              <w:rPr>
                <w:rFonts w:ascii="宋体" w:hAnsi="宋体" w:cs="宋体"/>
                <w:b/>
                <w:bCs/>
                <w:color w:val="FF0000"/>
                <w:kern w:val="0"/>
                <w:szCs w:val="21"/>
              </w:rPr>
            </w:pPr>
            <w:r>
              <w:rPr>
                <w:rFonts w:hint="eastAsia" w:ascii="宋体" w:hAnsi="宋体" w:cs="宋体"/>
                <w:b/>
                <w:bCs/>
                <w:color w:val="FFFFFF"/>
                <w:kern w:val="0"/>
                <w:szCs w:val="21"/>
              </w:rPr>
              <w:t>考核方式</w:t>
            </w:r>
          </w:p>
        </w:tc>
      </w:tr>
      <w:tr>
        <w:tblPrEx>
          <w:shd w:val="clear" w:color="auto" w:fill="FFFFFF"/>
          <w:tblCellMar>
            <w:top w:w="45" w:type="dxa"/>
            <w:left w:w="45" w:type="dxa"/>
            <w:bottom w:w="45" w:type="dxa"/>
            <w:right w:w="45" w:type="dxa"/>
          </w:tblCellMar>
        </w:tblPrEx>
        <w:trPr>
          <w:jc w:val="center"/>
        </w:trPr>
        <w:tc>
          <w:tcPr>
            <w:tcW w:w="701" w:type="dxa"/>
            <w:vMerge w:val="restart"/>
            <w:tcBorders>
              <w:top w:val="outset" w:color="000000" w:sz="6" w:space="0"/>
              <w:left w:val="outset" w:color="000000" w:sz="6" w:space="0"/>
              <w:right w:val="outset" w:color="000000" w:sz="6" w:space="0"/>
            </w:tcBorders>
            <w:shd w:val="clear" w:color="auto" w:fill="FFFFFF"/>
            <w:vAlign w:val="center"/>
          </w:tcPr>
          <w:p>
            <w:pPr>
              <w:widowControl/>
              <w:jc w:val="center"/>
              <w:rPr>
                <w:rFonts w:ascii="宋体" w:hAnsi="宋体" w:cs="宋体"/>
                <w:b/>
                <w:kern w:val="0"/>
                <w:szCs w:val="21"/>
              </w:rPr>
            </w:pPr>
            <w:r>
              <w:rPr>
                <w:rFonts w:hint="eastAsia" w:ascii="宋体" w:hAnsi="宋体" w:cs="宋体"/>
                <w:b/>
                <w:kern w:val="0"/>
                <w:szCs w:val="21"/>
              </w:rPr>
              <w:t>实践</w:t>
            </w:r>
          </w:p>
          <w:p>
            <w:pPr>
              <w:widowControl/>
              <w:jc w:val="center"/>
              <w:rPr>
                <w:rFonts w:ascii="宋体" w:hAnsi="宋体" w:cs="宋体"/>
                <w:b/>
                <w:kern w:val="0"/>
                <w:szCs w:val="21"/>
              </w:rPr>
            </w:pPr>
            <w:r>
              <w:rPr>
                <w:rFonts w:hint="eastAsia" w:ascii="宋体" w:hAnsi="宋体" w:cs="宋体"/>
                <w:b/>
                <w:kern w:val="0"/>
                <w:szCs w:val="21"/>
              </w:rPr>
              <w:t>提升</w:t>
            </w:r>
          </w:p>
          <w:p>
            <w:pPr>
              <w:widowControl/>
              <w:jc w:val="center"/>
              <w:rPr>
                <w:rFonts w:ascii="宋体" w:hAnsi="宋体" w:cs="宋体"/>
                <w:b/>
                <w:kern w:val="0"/>
                <w:szCs w:val="21"/>
              </w:rPr>
            </w:pPr>
            <w:r>
              <w:rPr>
                <w:rFonts w:hint="eastAsia" w:ascii="宋体" w:hAnsi="宋体" w:cs="宋体"/>
                <w:b/>
                <w:kern w:val="0"/>
                <w:szCs w:val="21"/>
              </w:rPr>
              <w:t>课程</w:t>
            </w:r>
          </w:p>
        </w:tc>
        <w:tc>
          <w:tcPr>
            <w:tcW w:w="11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b/>
                <w:kern w:val="0"/>
                <w:szCs w:val="21"/>
              </w:rPr>
            </w:pPr>
            <w:r>
              <w:rPr>
                <w:rFonts w:hint="eastAsia" w:ascii="宋体" w:hAnsi="宋体" w:cs="宋体"/>
                <w:b/>
                <w:kern w:val="0"/>
                <w:szCs w:val="21"/>
              </w:rPr>
              <w:t>71514301</w:t>
            </w:r>
          </w:p>
        </w:tc>
        <w:tc>
          <w:tcPr>
            <w:tcW w:w="1701"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left"/>
              <w:rPr>
                <w:rFonts w:ascii="宋体" w:hAnsi="宋体"/>
                <w:kern w:val="0"/>
                <w:szCs w:val="21"/>
              </w:rPr>
            </w:pPr>
            <w:r>
              <w:rPr>
                <w:rFonts w:hint="eastAsia" w:ascii="宋体" w:hAnsi="宋体"/>
                <w:kern w:val="0"/>
                <w:szCs w:val="21"/>
              </w:rPr>
              <w:t>专业综合实践</w:t>
            </w:r>
          </w:p>
        </w:tc>
        <w:tc>
          <w:tcPr>
            <w:tcW w:w="567" w:type="dxa"/>
            <w:tcBorders>
              <w:top w:val="outset" w:color="000000" w:sz="6" w:space="0"/>
              <w:left w:val="outset" w:color="000000" w:sz="6" w:space="0"/>
              <w:bottom w:val="outset" w:color="000000" w:sz="6" w:space="0"/>
              <w:right w:val="outset" w:color="000000" w:sz="6" w:space="0"/>
            </w:tcBorders>
            <w:shd w:val="clear" w:color="auto" w:fill="FFFFFF"/>
          </w:tcPr>
          <w:p>
            <w:pPr>
              <w:widowControl/>
              <w:jc w:val="left"/>
              <w:rPr>
                <w:rFonts w:ascii="宋体" w:hAnsi="宋体" w:cs="宋体"/>
                <w:b/>
                <w:kern w:val="0"/>
                <w:szCs w:val="21"/>
              </w:rPr>
            </w:pPr>
            <w:r>
              <w:rPr>
                <w:rFonts w:ascii="宋体" w:hAnsi="宋体" w:cs="宋体"/>
                <w:b/>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FFFFF"/>
          </w:tcPr>
          <w:p>
            <w:pPr>
              <w:spacing w:line="260" w:lineRule="exact"/>
              <w:jc w:val="center"/>
              <w:rPr>
                <w:rFonts w:ascii="宋体" w:hAnsi="宋体"/>
                <w:kern w:val="0"/>
                <w:szCs w:val="21"/>
              </w:rPr>
            </w:pPr>
            <w:r>
              <w:rPr>
                <w:rFonts w:hint="eastAsia" w:ascii="宋体" w:hAnsi="宋体"/>
                <w:kern w:val="0"/>
                <w:szCs w:val="21"/>
              </w:rPr>
              <w:t>5</w:t>
            </w:r>
          </w:p>
        </w:tc>
        <w:tc>
          <w:tcPr>
            <w:tcW w:w="70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center"/>
              <w:rPr>
                <w:rFonts w:ascii="宋体" w:hAnsi="宋体"/>
                <w:kern w:val="0"/>
                <w:szCs w:val="21"/>
              </w:rPr>
            </w:pPr>
            <w:r>
              <w:rPr>
                <w:rFonts w:hint="eastAsia" w:ascii="宋体" w:hAnsi="宋体"/>
                <w:kern w:val="0"/>
                <w:szCs w:val="21"/>
              </w:rPr>
              <w:t>6</w:t>
            </w:r>
          </w:p>
        </w:tc>
        <w:tc>
          <w:tcPr>
            <w:tcW w:w="81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center"/>
              <w:rPr>
                <w:rFonts w:ascii="宋体" w:hAnsi="宋体"/>
                <w:kern w:val="0"/>
                <w:szCs w:val="21"/>
              </w:rPr>
            </w:pPr>
            <w:r>
              <w:rPr>
                <w:rFonts w:hint="eastAsia" w:ascii="宋体" w:hAnsi="宋体"/>
                <w:kern w:val="0"/>
                <w:szCs w:val="21"/>
              </w:rPr>
              <w:t>12</w:t>
            </w:r>
          </w:p>
        </w:tc>
        <w:tc>
          <w:tcPr>
            <w:tcW w:w="82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center"/>
              <w:rPr>
                <w:rFonts w:ascii="宋体" w:hAnsi="宋体"/>
                <w:kern w:val="0"/>
                <w:szCs w:val="21"/>
              </w:rPr>
            </w:pPr>
            <w:r>
              <w:rPr>
                <w:rFonts w:hint="eastAsia" w:ascii="宋体" w:hAnsi="宋体"/>
                <w:kern w:val="0"/>
                <w:szCs w:val="21"/>
              </w:rPr>
              <w:t>144</w:t>
            </w:r>
          </w:p>
        </w:tc>
        <w:tc>
          <w:tcPr>
            <w:tcW w:w="5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center"/>
              <w:rPr>
                <w:rFonts w:ascii="宋体" w:hAnsi="宋体"/>
                <w:kern w:val="0"/>
                <w:szCs w:val="21"/>
              </w:rPr>
            </w:pPr>
            <w:r>
              <w:rPr>
                <w:rFonts w:hint="eastAsia" w:ascii="宋体" w:hAnsi="宋体"/>
                <w:kern w:val="0"/>
                <w:szCs w:val="21"/>
              </w:rPr>
              <w:t>0</w:t>
            </w:r>
          </w:p>
        </w:tc>
        <w:tc>
          <w:tcPr>
            <w:tcW w:w="57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60" w:lineRule="exact"/>
              <w:jc w:val="center"/>
              <w:rPr>
                <w:rFonts w:ascii="宋体" w:hAnsi="宋体"/>
                <w:kern w:val="0"/>
                <w:szCs w:val="21"/>
              </w:rPr>
            </w:pPr>
            <w:r>
              <w:rPr>
                <w:rFonts w:hint="eastAsia" w:ascii="宋体" w:hAnsi="宋体"/>
                <w:kern w:val="0"/>
                <w:szCs w:val="21"/>
              </w:rPr>
              <w:t>144</w:t>
            </w:r>
          </w:p>
        </w:tc>
        <w:tc>
          <w:tcPr>
            <w:tcW w:w="553" w:type="dxa"/>
            <w:tcBorders>
              <w:top w:val="outset" w:color="000000" w:sz="6" w:space="0"/>
              <w:left w:val="outset" w:color="000000" w:sz="6" w:space="0"/>
              <w:bottom w:val="outset" w:color="000000" w:sz="6" w:space="0"/>
              <w:right w:val="outset" w:color="000000" w:sz="6" w:space="0"/>
            </w:tcBorders>
            <w:shd w:val="clear" w:color="auto" w:fill="FFFFFF"/>
          </w:tcPr>
          <w:p>
            <w:pPr>
              <w:spacing w:line="260" w:lineRule="exact"/>
              <w:jc w:val="center"/>
              <w:rPr>
                <w:rFonts w:ascii="宋体" w:hAnsi="宋体"/>
                <w:kern w:val="0"/>
                <w:szCs w:val="21"/>
              </w:rPr>
            </w:pPr>
            <w:r>
              <w:rPr>
                <w:rFonts w:hint="eastAsia" w:ascii="宋体" w:hAnsi="宋体"/>
                <w:kern w:val="0"/>
                <w:szCs w:val="21"/>
              </w:rPr>
              <w:t>0</w:t>
            </w:r>
          </w:p>
        </w:tc>
        <w:tc>
          <w:tcPr>
            <w:tcW w:w="553" w:type="dxa"/>
            <w:tcBorders>
              <w:top w:val="outset" w:color="000000" w:sz="6" w:space="0"/>
              <w:left w:val="outset" w:color="000000" w:sz="6" w:space="0"/>
              <w:bottom w:val="outset" w:color="000000" w:sz="6" w:space="0"/>
              <w:right w:val="outset" w:color="000000" w:sz="6" w:space="0"/>
            </w:tcBorders>
            <w:shd w:val="clear" w:color="auto" w:fill="FFFFFF"/>
          </w:tcPr>
          <w:p>
            <w:pPr>
              <w:spacing w:line="260" w:lineRule="exact"/>
              <w:jc w:val="center"/>
              <w:rPr>
                <w:rFonts w:ascii="宋体" w:hAnsi="宋体"/>
                <w:kern w:val="0"/>
                <w:szCs w:val="21"/>
              </w:rPr>
            </w:pPr>
            <w:r>
              <w:rPr>
                <w:rFonts w:hint="eastAsia" w:ascii="宋体" w:hAnsi="宋体"/>
                <w:kern w:val="0"/>
                <w:szCs w:val="21"/>
              </w:rPr>
              <w:t>考查</w:t>
            </w:r>
          </w:p>
        </w:tc>
      </w:tr>
      <w:tr>
        <w:tblPrEx>
          <w:shd w:val="clear" w:color="auto" w:fill="FFFFFF"/>
          <w:tblCellMar>
            <w:top w:w="45" w:type="dxa"/>
            <w:left w:w="45" w:type="dxa"/>
            <w:bottom w:w="45" w:type="dxa"/>
            <w:right w:w="45" w:type="dxa"/>
          </w:tblCellMar>
        </w:tblPrEx>
        <w:trPr>
          <w:trHeight w:val="438" w:hRule="atLeast"/>
          <w:jc w:val="center"/>
        </w:trPr>
        <w:tc>
          <w:tcPr>
            <w:tcW w:w="701" w:type="dxa"/>
            <w:vMerge w:val="continue"/>
            <w:tcBorders>
              <w:left w:val="outset" w:color="000000" w:sz="6" w:space="0"/>
              <w:right w:val="outset" w:color="000000" w:sz="6" w:space="0"/>
            </w:tcBorders>
            <w:shd w:val="clear" w:color="auto" w:fill="DCDCDC"/>
            <w:vAlign w:val="center"/>
          </w:tcPr>
          <w:p>
            <w:pPr>
              <w:jc w:val="center"/>
              <w:rPr>
                <w:rFonts w:ascii="宋体" w:hAnsi="宋体" w:cs="宋体"/>
                <w:b/>
                <w:kern w:val="0"/>
                <w:szCs w:val="21"/>
              </w:rPr>
            </w:pPr>
          </w:p>
        </w:tc>
        <w:tc>
          <w:tcPr>
            <w:tcW w:w="1103"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rPr>
                <w:rFonts w:ascii="宋体" w:hAnsi="宋体" w:cs="宋体"/>
                <w:b/>
                <w:kern w:val="0"/>
                <w:szCs w:val="21"/>
              </w:rPr>
            </w:pPr>
            <w:r>
              <w:rPr>
                <w:rFonts w:hint="eastAsia" w:ascii="宋体" w:hAnsi="宋体" w:cs="宋体"/>
                <w:b/>
                <w:kern w:val="0"/>
                <w:szCs w:val="21"/>
              </w:rPr>
              <w:t>71514308</w:t>
            </w:r>
          </w:p>
        </w:tc>
        <w:tc>
          <w:tcPr>
            <w:tcW w:w="1701"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left"/>
              <w:rPr>
                <w:rFonts w:ascii="宋体" w:hAnsi="宋体"/>
                <w:kern w:val="0"/>
                <w:szCs w:val="21"/>
              </w:rPr>
            </w:pPr>
            <w:r>
              <w:rPr>
                <w:rFonts w:hint="eastAsia" w:ascii="宋体" w:hAnsi="宋体"/>
                <w:kern w:val="0"/>
                <w:szCs w:val="21"/>
              </w:rPr>
              <w:t>毕业设计（论文）及答辩</w:t>
            </w:r>
          </w:p>
        </w:tc>
        <w:tc>
          <w:tcPr>
            <w:tcW w:w="567" w:type="dxa"/>
            <w:tcBorders>
              <w:top w:val="outset" w:color="000000" w:sz="6" w:space="0"/>
              <w:left w:val="outset" w:color="000000" w:sz="6" w:space="0"/>
              <w:bottom w:val="outset" w:color="000000" w:sz="6" w:space="0"/>
              <w:right w:val="outset" w:color="000000" w:sz="6" w:space="0"/>
            </w:tcBorders>
            <w:shd w:val="clear" w:color="auto" w:fill="F2F2F2"/>
          </w:tcPr>
          <w:p>
            <w:pPr>
              <w:widowControl/>
              <w:jc w:val="left"/>
              <w:rPr>
                <w:rFonts w:ascii="宋体" w:hAnsi="宋体" w:cs="宋体"/>
                <w:b/>
                <w:kern w:val="0"/>
                <w:szCs w:val="21"/>
              </w:rPr>
            </w:pPr>
            <w:r>
              <w:rPr>
                <w:rFonts w:hint="eastAsia" w:ascii="宋体" w:hAnsi="宋体" w:cs="宋体"/>
                <w:b/>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5</w:t>
            </w:r>
          </w:p>
        </w:tc>
        <w:tc>
          <w:tcPr>
            <w:tcW w:w="70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7</w:t>
            </w:r>
          </w:p>
        </w:tc>
        <w:tc>
          <w:tcPr>
            <w:tcW w:w="813"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24</w:t>
            </w:r>
          </w:p>
        </w:tc>
        <w:tc>
          <w:tcPr>
            <w:tcW w:w="82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168</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ascii="宋体" w:hAnsi="宋体"/>
                <w:kern w:val="0"/>
                <w:szCs w:val="21"/>
              </w:rPr>
            </w:pPr>
            <w:r>
              <w:rPr>
                <w:rFonts w:hint="eastAsia" w:ascii="宋体" w:hAnsi="宋体"/>
                <w:kern w:val="0"/>
                <w:szCs w:val="21"/>
              </w:rPr>
              <w:t>0</w:t>
            </w:r>
          </w:p>
        </w:tc>
        <w:tc>
          <w:tcPr>
            <w:tcW w:w="57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168</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ascii="宋体" w:hAnsi="宋体"/>
                <w:kern w:val="0"/>
                <w:szCs w:val="21"/>
              </w:rPr>
            </w:pPr>
            <w:r>
              <w:rPr>
                <w:rFonts w:hint="eastAsia" w:ascii="宋体" w:hAnsi="宋体"/>
                <w:kern w:val="0"/>
                <w:szCs w:val="21"/>
              </w:rPr>
              <w:t>0</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ascii="宋体" w:hAnsi="宋体"/>
                <w:kern w:val="0"/>
                <w:szCs w:val="21"/>
              </w:rPr>
            </w:pPr>
            <w:r>
              <w:rPr>
                <w:rFonts w:hint="eastAsia" w:ascii="宋体" w:hAnsi="宋体"/>
                <w:kern w:val="0"/>
                <w:szCs w:val="21"/>
              </w:rPr>
              <w:t>考查</w:t>
            </w:r>
          </w:p>
        </w:tc>
      </w:tr>
      <w:tr>
        <w:tblPrEx>
          <w:shd w:val="clear" w:color="auto" w:fill="FFFFFF"/>
          <w:tblCellMar>
            <w:top w:w="45" w:type="dxa"/>
            <w:left w:w="45" w:type="dxa"/>
            <w:bottom w:w="45" w:type="dxa"/>
            <w:right w:w="45" w:type="dxa"/>
          </w:tblCellMar>
        </w:tblPrEx>
        <w:trPr>
          <w:jc w:val="center"/>
        </w:trPr>
        <w:tc>
          <w:tcPr>
            <w:tcW w:w="701" w:type="dxa"/>
            <w:vMerge w:val="continue"/>
            <w:tcBorders>
              <w:left w:val="outset" w:color="000000" w:sz="6" w:space="0"/>
              <w:right w:val="outset" w:color="000000" w:sz="6" w:space="0"/>
            </w:tcBorders>
            <w:shd w:val="clear" w:color="auto" w:fill="DCDCDC"/>
            <w:vAlign w:val="center"/>
          </w:tcPr>
          <w:p>
            <w:pPr>
              <w:widowControl/>
              <w:jc w:val="center"/>
              <w:rPr>
                <w:rFonts w:ascii="宋体" w:hAnsi="宋体" w:cs="宋体"/>
                <w:b/>
                <w:kern w:val="0"/>
                <w:szCs w:val="21"/>
              </w:rPr>
            </w:pPr>
          </w:p>
        </w:tc>
        <w:tc>
          <w:tcPr>
            <w:tcW w:w="1103" w:type="dxa"/>
            <w:tcBorders>
              <w:top w:val="outset" w:color="000000" w:sz="6" w:space="0"/>
              <w:left w:val="outset" w:color="000000" w:sz="6" w:space="0"/>
              <w:bottom w:val="outset" w:color="000000" w:sz="6" w:space="0"/>
              <w:right w:val="outset" w:color="000000" w:sz="6" w:space="0"/>
            </w:tcBorders>
            <w:shd w:val="clear" w:color="auto" w:fill="F2F2F2"/>
            <w:vAlign w:val="center"/>
          </w:tcPr>
          <w:p>
            <w:pPr>
              <w:widowControl/>
              <w:jc w:val="center"/>
              <w:rPr>
                <w:rFonts w:hint="default" w:ascii="宋体" w:hAnsi="宋体" w:eastAsia="宋体" w:cs="宋体"/>
                <w:b/>
                <w:kern w:val="0"/>
                <w:szCs w:val="21"/>
                <w:lang w:val="en-US" w:eastAsia="zh-CN"/>
              </w:rPr>
            </w:pPr>
            <w:r>
              <w:rPr>
                <w:rFonts w:hint="eastAsia" w:ascii="宋体" w:hAnsi="宋体" w:cs="宋体"/>
                <w:b/>
                <w:kern w:val="0"/>
                <w:szCs w:val="21"/>
              </w:rPr>
              <w:t>715143</w:t>
            </w:r>
            <w:r>
              <w:rPr>
                <w:rFonts w:hint="eastAsia" w:ascii="宋体" w:hAnsi="宋体" w:cs="宋体"/>
                <w:b/>
                <w:kern w:val="0"/>
                <w:szCs w:val="21"/>
                <w:lang w:val="en-US" w:eastAsia="zh-CN"/>
              </w:rPr>
              <w:t>11</w:t>
            </w:r>
          </w:p>
        </w:tc>
        <w:tc>
          <w:tcPr>
            <w:tcW w:w="1701"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left"/>
              <w:rPr>
                <w:rFonts w:ascii="宋体" w:hAnsi="宋体"/>
                <w:kern w:val="0"/>
                <w:szCs w:val="21"/>
                <w:lang w:eastAsia="zh-Hans"/>
              </w:rPr>
            </w:pPr>
            <w:r>
              <w:rPr>
                <w:rFonts w:hint="eastAsia" w:ascii="宋体" w:hAnsi="宋体"/>
                <w:kern w:val="0"/>
                <w:szCs w:val="21"/>
                <w:lang w:eastAsia="zh-Hans"/>
              </w:rPr>
              <w:t>岗位实习</w:t>
            </w:r>
            <w:r>
              <w:rPr>
                <w:rFonts w:ascii="宋体" w:hAnsi="宋体"/>
                <w:kern w:val="0"/>
                <w:szCs w:val="21"/>
                <w:lang w:eastAsia="zh-Hans"/>
              </w:rPr>
              <w:t>1</w:t>
            </w:r>
          </w:p>
        </w:tc>
        <w:tc>
          <w:tcPr>
            <w:tcW w:w="567" w:type="dxa"/>
            <w:tcBorders>
              <w:top w:val="outset" w:color="000000" w:sz="6" w:space="0"/>
              <w:left w:val="outset" w:color="000000" w:sz="6" w:space="0"/>
              <w:bottom w:val="outset" w:color="000000" w:sz="6" w:space="0"/>
              <w:right w:val="outset" w:color="000000" w:sz="6" w:space="0"/>
            </w:tcBorders>
            <w:shd w:val="clear" w:color="auto" w:fill="F2F2F2"/>
          </w:tcPr>
          <w:p>
            <w:pPr>
              <w:widowControl/>
              <w:jc w:val="left"/>
              <w:rPr>
                <w:rFonts w:ascii="宋体" w:hAnsi="宋体" w:cs="宋体"/>
                <w:b/>
                <w:kern w:val="0"/>
                <w:szCs w:val="21"/>
              </w:rPr>
            </w:pPr>
            <w:r>
              <w:rPr>
                <w:rFonts w:hint="eastAsia" w:ascii="宋体" w:hAnsi="宋体" w:cs="宋体"/>
                <w:b/>
                <w:kern w:val="0"/>
                <w:szCs w:val="21"/>
              </w:rPr>
              <w:t>必修</w:t>
            </w:r>
          </w:p>
        </w:tc>
        <w:tc>
          <w:tcPr>
            <w:tcW w:w="567"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5</w:t>
            </w:r>
          </w:p>
        </w:tc>
        <w:tc>
          <w:tcPr>
            <w:tcW w:w="70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5</w:t>
            </w:r>
          </w:p>
        </w:tc>
        <w:tc>
          <w:tcPr>
            <w:tcW w:w="813"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24</w:t>
            </w:r>
          </w:p>
        </w:tc>
        <w:tc>
          <w:tcPr>
            <w:tcW w:w="82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ascii="宋体" w:hAnsi="宋体"/>
                <w:kern w:val="0"/>
                <w:szCs w:val="21"/>
              </w:rPr>
            </w:pPr>
            <w:r>
              <w:rPr>
                <w:rFonts w:hint="eastAsia" w:ascii="宋体" w:hAnsi="宋体"/>
                <w:kern w:val="0"/>
                <w:szCs w:val="21"/>
              </w:rPr>
              <w:t>120</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576" w:type="dxa"/>
            <w:tcBorders>
              <w:top w:val="outset" w:color="000000" w:sz="6" w:space="0"/>
              <w:left w:val="outset" w:color="000000" w:sz="6" w:space="0"/>
              <w:bottom w:val="outset" w:color="000000" w:sz="6" w:space="0"/>
              <w:right w:val="outset" w:color="000000" w:sz="6" w:space="0"/>
            </w:tcBorders>
            <w:shd w:val="clear" w:color="auto" w:fill="F2F2F2"/>
            <w:vAlign w:val="center"/>
          </w:tcPr>
          <w:p>
            <w:pPr>
              <w:spacing w:line="260" w:lineRule="exact"/>
              <w:jc w:val="center"/>
              <w:rPr>
                <w:rFonts w:hint="default" w:ascii="宋体" w:hAnsi="宋体" w:eastAsia="宋体"/>
                <w:kern w:val="0"/>
                <w:szCs w:val="21"/>
                <w:lang w:val="en-US" w:eastAsia="zh-CN"/>
              </w:rPr>
            </w:pPr>
            <w:r>
              <w:rPr>
                <w:rFonts w:hint="eastAsia" w:ascii="宋体" w:hAnsi="宋体"/>
                <w:kern w:val="0"/>
                <w:szCs w:val="21"/>
              </w:rPr>
              <w:t>1</w:t>
            </w:r>
            <w:r>
              <w:rPr>
                <w:rFonts w:hint="eastAsia" w:ascii="宋体" w:hAnsi="宋体"/>
                <w:kern w:val="0"/>
                <w:szCs w:val="21"/>
                <w:lang w:val="en-US" w:eastAsia="zh-CN"/>
              </w:rPr>
              <w:t>18</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ascii="宋体" w:hAnsi="宋体"/>
                <w:kern w:val="0"/>
                <w:szCs w:val="21"/>
              </w:rPr>
            </w:pPr>
            <w:r>
              <w:rPr>
                <w:rFonts w:hint="eastAsia" w:ascii="宋体" w:hAnsi="宋体"/>
                <w:kern w:val="0"/>
                <w:szCs w:val="21"/>
              </w:rPr>
              <w:t>0</w:t>
            </w:r>
          </w:p>
        </w:tc>
        <w:tc>
          <w:tcPr>
            <w:tcW w:w="553" w:type="dxa"/>
            <w:tcBorders>
              <w:top w:val="outset" w:color="000000" w:sz="6" w:space="0"/>
              <w:left w:val="outset" w:color="000000" w:sz="6" w:space="0"/>
              <w:bottom w:val="outset" w:color="000000" w:sz="6" w:space="0"/>
              <w:right w:val="outset" w:color="000000" w:sz="6" w:space="0"/>
            </w:tcBorders>
            <w:shd w:val="clear" w:color="auto" w:fill="F2F2F2"/>
          </w:tcPr>
          <w:p>
            <w:pPr>
              <w:spacing w:line="260" w:lineRule="exact"/>
              <w:jc w:val="center"/>
              <w:rPr>
                <w:rFonts w:ascii="宋体" w:hAnsi="宋体"/>
                <w:kern w:val="0"/>
                <w:szCs w:val="21"/>
              </w:rPr>
            </w:pPr>
            <w:r>
              <w:rPr>
                <w:rFonts w:hint="eastAsia" w:ascii="宋体" w:hAnsi="宋体"/>
                <w:kern w:val="0"/>
                <w:szCs w:val="21"/>
              </w:rPr>
              <w:t>考查</w:t>
            </w:r>
          </w:p>
        </w:tc>
      </w:tr>
      <w:tr>
        <w:tblPrEx>
          <w:shd w:val="clear" w:color="auto" w:fill="FFFFFF"/>
          <w:tblCellMar>
            <w:top w:w="45" w:type="dxa"/>
            <w:left w:w="45" w:type="dxa"/>
            <w:bottom w:w="45" w:type="dxa"/>
            <w:right w:w="45" w:type="dxa"/>
          </w:tblCellMar>
        </w:tblPrEx>
        <w:trPr>
          <w:trHeight w:val="310" w:hRule="atLeast"/>
          <w:jc w:val="center"/>
        </w:trPr>
        <w:tc>
          <w:tcPr>
            <w:tcW w:w="701" w:type="dxa"/>
            <w:vMerge w:val="continue"/>
            <w:tcBorders>
              <w:left w:val="outset" w:color="000000" w:sz="6" w:space="0"/>
              <w:bottom w:val="single" w:color="auto" w:sz="4" w:space="0"/>
              <w:right w:val="outset" w:color="000000" w:sz="6" w:space="0"/>
            </w:tcBorders>
            <w:shd w:val="clear" w:color="auto" w:fill="DCDCDC"/>
            <w:vAlign w:val="center"/>
          </w:tcPr>
          <w:p>
            <w:pPr>
              <w:widowControl/>
              <w:jc w:val="center"/>
              <w:rPr>
                <w:rFonts w:ascii="宋体" w:hAnsi="宋体" w:cs="宋体"/>
                <w:b/>
                <w:kern w:val="0"/>
                <w:szCs w:val="21"/>
              </w:rPr>
            </w:pPr>
          </w:p>
        </w:tc>
        <w:tc>
          <w:tcPr>
            <w:tcW w:w="1103" w:type="dxa"/>
            <w:tcBorders>
              <w:top w:val="outset" w:color="000000" w:sz="6" w:space="0"/>
              <w:left w:val="outset" w:color="000000" w:sz="6" w:space="0"/>
              <w:bottom w:val="single" w:color="auto" w:sz="4" w:space="0"/>
              <w:right w:val="outset" w:color="000000" w:sz="6" w:space="0"/>
            </w:tcBorders>
            <w:shd w:val="clear" w:color="auto" w:fill="auto"/>
            <w:vAlign w:val="center"/>
          </w:tcPr>
          <w:p>
            <w:pPr>
              <w:widowControl/>
              <w:jc w:val="center"/>
              <w:rPr>
                <w:rFonts w:hint="default" w:ascii="宋体" w:hAnsi="宋体" w:eastAsia="宋体" w:cs="宋体"/>
                <w:b/>
                <w:kern w:val="0"/>
                <w:szCs w:val="21"/>
                <w:lang w:val="en-US" w:eastAsia="zh-CN"/>
              </w:rPr>
            </w:pPr>
            <w:r>
              <w:rPr>
                <w:rFonts w:hint="eastAsia" w:ascii="宋体" w:hAnsi="宋体" w:cs="宋体"/>
                <w:b/>
                <w:kern w:val="0"/>
                <w:szCs w:val="21"/>
              </w:rPr>
              <w:t>715143</w:t>
            </w:r>
            <w:r>
              <w:rPr>
                <w:rFonts w:hint="eastAsia" w:ascii="宋体" w:hAnsi="宋体" w:cs="宋体"/>
                <w:b/>
                <w:kern w:val="0"/>
                <w:szCs w:val="21"/>
                <w:lang w:val="en-US" w:eastAsia="zh-CN"/>
              </w:rPr>
              <w:t>12</w:t>
            </w:r>
          </w:p>
        </w:tc>
        <w:tc>
          <w:tcPr>
            <w:tcW w:w="1701" w:type="dxa"/>
            <w:tcBorders>
              <w:top w:val="outset" w:color="000000" w:sz="6" w:space="0"/>
              <w:left w:val="outset" w:color="000000" w:sz="6" w:space="0"/>
              <w:right w:val="outset" w:color="000000" w:sz="6" w:space="0"/>
            </w:tcBorders>
            <w:shd w:val="clear" w:color="auto" w:fill="auto"/>
            <w:vAlign w:val="center"/>
          </w:tcPr>
          <w:p>
            <w:pPr>
              <w:spacing w:line="260" w:lineRule="exact"/>
              <w:jc w:val="left"/>
              <w:rPr>
                <w:rFonts w:ascii="宋体" w:hAnsi="宋体"/>
                <w:kern w:val="0"/>
                <w:szCs w:val="21"/>
                <w:lang w:eastAsia="zh-Hans"/>
              </w:rPr>
            </w:pPr>
            <w:r>
              <w:rPr>
                <w:rFonts w:hint="eastAsia" w:ascii="宋体" w:hAnsi="宋体"/>
                <w:kern w:val="0"/>
                <w:szCs w:val="21"/>
                <w:lang w:eastAsia="zh-Hans"/>
              </w:rPr>
              <w:t>岗位实习</w:t>
            </w:r>
            <w:r>
              <w:rPr>
                <w:rFonts w:ascii="宋体" w:hAnsi="宋体"/>
                <w:kern w:val="0"/>
                <w:szCs w:val="21"/>
                <w:lang w:eastAsia="zh-Hans"/>
              </w:rPr>
              <w:t>2</w:t>
            </w:r>
          </w:p>
        </w:tc>
        <w:tc>
          <w:tcPr>
            <w:tcW w:w="567" w:type="dxa"/>
            <w:tcBorders>
              <w:top w:val="outset" w:color="000000" w:sz="6" w:space="0"/>
              <w:left w:val="outset" w:color="000000" w:sz="6" w:space="0"/>
              <w:right w:val="outset" w:color="000000" w:sz="6" w:space="0"/>
            </w:tcBorders>
            <w:shd w:val="clear" w:color="auto" w:fill="auto"/>
          </w:tcPr>
          <w:p>
            <w:pPr>
              <w:widowControl/>
              <w:jc w:val="center"/>
              <w:rPr>
                <w:rFonts w:ascii="宋体" w:hAnsi="宋体" w:cs="宋体"/>
                <w:b/>
                <w:kern w:val="0"/>
                <w:szCs w:val="21"/>
              </w:rPr>
            </w:pPr>
            <w:r>
              <w:rPr>
                <w:rFonts w:hint="eastAsia" w:ascii="宋体" w:hAnsi="宋体" w:cs="宋体"/>
                <w:b/>
                <w:kern w:val="0"/>
                <w:szCs w:val="21"/>
              </w:rPr>
              <w:t>必修</w:t>
            </w:r>
          </w:p>
        </w:tc>
        <w:tc>
          <w:tcPr>
            <w:tcW w:w="567" w:type="dxa"/>
            <w:tcBorders>
              <w:top w:val="outset" w:color="000000" w:sz="6" w:space="0"/>
              <w:left w:val="outset" w:color="000000" w:sz="6" w:space="0"/>
              <w:right w:val="outset" w:color="000000" w:sz="6" w:space="0"/>
            </w:tcBorders>
            <w:shd w:val="clear" w:color="auto" w:fill="auto"/>
          </w:tcPr>
          <w:p>
            <w:pPr>
              <w:spacing w:line="260" w:lineRule="exact"/>
              <w:jc w:val="center"/>
              <w:rPr>
                <w:rFonts w:ascii="宋体" w:hAnsi="宋体"/>
                <w:kern w:val="0"/>
                <w:szCs w:val="21"/>
              </w:rPr>
            </w:pPr>
            <w:r>
              <w:rPr>
                <w:rFonts w:hint="eastAsia" w:ascii="宋体" w:hAnsi="宋体"/>
                <w:kern w:val="0"/>
                <w:szCs w:val="21"/>
              </w:rPr>
              <w:t>6</w:t>
            </w:r>
          </w:p>
        </w:tc>
        <w:tc>
          <w:tcPr>
            <w:tcW w:w="706" w:type="dxa"/>
            <w:tcBorders>
              <w:top w:val="outset" w:color="000000" w:sz="6" w:space="0"/>
              <w:left w:val="outset" w:color="000000" w:sz="6" w:space="0"/>
              <w:right w:val="outset" w:color="000000" w:sz="6" w:space="0"/>
            </w:tcBorders>
            <w:shd w:val="clear" w:color="auto" w:fill="auto"/>
            <w:vAlign w:val="center"/>
          </w:tcPr>
          <w:p>
            <w:pPr>
              <w:spacing w:line="260" w:lineRule="exact"/>
              <w:jc w:val="center"/>
              <w:rPr>
                <w:rFonts w:ascii="宋体" w:hAnsi="宋体"/>
                <w:kern w:val="0"/>
                <w:szCs w:val="21"/>
              </w:rPr>
            </w:pPr>
            <w:r>
              <w:rPr>
                <w:rFonts w:hint="eastAsia" w:ascii="宋体" w:hAnsi="宋体"/>
                <w:kern w:val="0"/>
                <w:szCs w:val="21"/>
              </w:rPr>
              <w:t>16</w:t>
            </w:r>
          </w:p>
        </w:tc>
        <w:tc>
          <w:tcPr>
            <w:tcW w:w="813" w:type="dxa"/>
            <w:tcBorders>
              <w:top w:val="outset" w:color="000000" w:sz="6" w:space="0"/>
              <w:left w:val="outset" w:color="000000" w:sz="6" w:space="0"/>
              <w:right w:val="outset" w:color="000000" w:sz="6" w:space="0"/>
            </w:tcBorders>
            <w:shd w:val="clear" w:color="auto" w:fill="auto"/>
            <w:vAlign w:val="center"/>
          </w:tcPr>
          <w:p>
            <w:pPr>
              <w:spacing w:line="260" w:lineRule="exact"/>
              <w:jc w:val="center"/>
              <w:rPr>
                <w:rFonts w:ascii="宋体" w:hAnsi="宋体"/>
                <w:kern w:val="0"/>
                <w:szCs w:val="21"/>
              </w:rPr>
            </w:pPr>
            <w:r>
              <w:rPr>
                <w:rFonts w:hint="eastAsia" w:ascii="宋体" w:hAnsi="宋体"/>
                <w:kern w:val="0"/>
                <w:szCs w:val="21"/>
              </w:rPr>
              <w:t>24</w:t>
            </w:r>
          </w:p>
        </w:tc>
        <w:tc>
          <w:tcPr>
            <w:tcW w:w="826" w:type="dxa"/>
            <w:tcBorders>
              <w:top w:val="outset" w:color="000000" w:sz="6" w:space="0"/>
              <w:left w:val="outset" w:color="000000" w:sz="6" w:space="0"/>
              <w:right w:val="outset" w:color="000000" w:sz="6" w:space="0"/>
            </w:tcBorders>
            <w:shd w:val="clear" w:color="auto" w:fill="auto"/>
            <w:vAlign w:val="center"/>
          </w:tcPr>
          <w:p>
            <w:pPr>
              <w:spacing w:line="260" w:lineRule="exact"/>
              <w:jc w:val="center"/>
              <w:rPr>
                <w:rFonts w:ascii="宋体" w:hAnsi="宋体"/>
                <w:kern w:val="0"/>
                <w:szCs w:val="21"/>
              </w:rPr>
            </w:pPr>
            <w:r>
              <w:rPr>
                <w:rFonts w:hint="eastAsia" w:ascii="宋体" w:hAnsi="宋体"/>
                <w:kern w:val="0"/>
                <w:szCs w:val="21"/>
              </w:rPr>
              <w:t>384</w:t>
            </w:r>
          </w:p>
        </w:tc>
        <w:tc>
          <w:tcPr>
            <w:tcW w:w="553" w:type="dxa"/>
            <w:tcBorders>
              <w:top w:val="outset" w:color="000000" w:sz="6" w:space="0"/>
              <w:left w:val="outset" w:color="000000" w:sz="6" w:space="0"/>
              <w:right w:val="outset" w:color="000000" w:sz="6" w:space="0"/>
            </w:tcBorders>
            <w:shd w:val="clear" w:color="auto" w:fill="auto"/>
          </w:tcPr>
          <w:p>
            <w:pPr>
              <w:spacing w:line="260" w:lineRule="exact"/>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576" w:type="dxa"/>
            <w:tcBorders>
              <w:top w:val="outset" w:color="000000" w:sz="6" w:space="0"/>
              <w:left w:val="outset" w:color="000000" w:sz="6" w:space="0"/>
              <w:right w:val="outset" w:color="000000" w:sz="6" w:space="0"/>
            </w:tcBorders>
            <w:shd w:val="clear" w:color="auto" w:fill="auto"/>
            <w:vAlign w:val="center"/>
          </w:tcPr>
          <w:p>
            <w:pPr>
              <w:spacing w:line="260" w:lineRule="exact"/>
              <w:jc w:val="center"/>
              <w:rPr>
                <w:rFonts w:hint="eastAsia" w:ascii="宋体" w:hAnsi="宋体" w:eastAsia="宋体"/>
                <w:kern w:val="0"/>
                <w:szCs w:val="21"/>
                <w:lang w:val="en-US" w:eastAsia="zh-CN"/>
              </w:rPr>
            </w:pPr>
            <w:r>
              <w:rPr>
                <w:rFonts w:hint="eastAsia" w:ascii="宋体" w:hAnsi="宋体"/>
                <w:kern w:val="0"/>
                <w:szCs w:val="21"/>
              </w:rPr>
              <w:t>38</w:t>
            </w:r>
            <w:r>
              <w:rPr>
                <w:rFonts w:hint="eastAsia" w:ascii="宋体" w:hAnsi="宋体"/>
                <w:kern w:val="0"/>
                <w:szCs w:val="21"/>
                <w:lang w:val="en-US" w:eastAsia="zh-CN"/>
              </w:rPr>
              <w:t>2</w:t>
            </w:r>
          </w:p>
        </w:tc>
        <w:tc>
          <w:tcPr>
            <w:tcW w:w="553" w:type="dxa"/>
            <w:tcBorders>
              <w:top w:val="outset" w:color="000000" w:sz="6" w:space="0"/>
              <w:left w:val="outset" w:color="000000" w:sz="6" w:space="0"/>
              <w:right w:val="outset" w:color="000000" w:sz="6" w:space="0"/>
            </w:tcBorders>
            <w:shd w:val="clear" w:color="auto" w:fill="auto"/>
          </w:tcPr>
          <w:p>
            <w:pPr>
              <w:spacing w:line="260" w:lineRule="exact"/>
              <w:jc w:val="center"/>
              <w:rPr>
                <w:rFonts w:ascii="宋体" w:hAnsi="宋体"/>
                <w:kern w:val="0"/>
                <w:szCs w:val="21"/>
              </w:rPr>
            </w:pPr>
            <w:r>
              <w:rPr>
                <w:rFonts w:hint="eastAsia" w:ascii="宋体" w:hAnsi="宋体"/>
                <w:kern w:val="0"/>
                <w:szCs w:val="21"/>
              </w:rPr>
              <w:t>0</w:t>
            </w:r>
          </w:p>
        </w:tc>
        <w:tc>
          <w:tcPr>
            <w:tcW w:w="553" w:type="dxa"/>
            <w:tcBorders>
              <w:top w:val="outset" w:color="000000" w:sz="6" w:space="0"/>
              <w:left w:val="outset" w:color="000000" w:sz="6" w:space="0"/>
              <w:right w:val="outset" w:color="000000" w:sz="6" w:space="0"/>
            </w:tcBorders>
            <w:shd w:val="clear" w:color="auto" w:fill="auto"/>
          </w:tcPr>
          <w:p>
            <w:pPr>
              <w:spacing w:line="260" w:lineRule="exact"/>
              <w:jc w:val="center"/>
              <w:rPr>
                <w:rFonts w:ascii="宋体" w:hAnsi="宋体"/>
                <w:kern w:val="0"/>
                <w:szCs w:val="21"/>
              </w:rPr>
            </w:pPr>
            <w:r>
              <w:rPr>
                <w:rFonts w:hint="eastAsia" w:ascii="宋体" w:hAnsi="宋体"/>
                <w:kern w:val="0"/>
                <w:szCs w:val="21"/>
              </w:rPr>
              <w:t>考查</w:t>
            </w:r>
          </w:p>
        </w:tc>
      </w:tr>
      <w:tr>
        <w:tblPrEx>
          <w:shd w:val="clear" w:color="auto" w:fill="FFFFFF"/>
          <w:tblCellMar>
            <w:top w:w="45" w:type="dxa"/>
            <w:left w:w="45" w:type="dxa"/>
            <w:bottom w:w="45" w:type="dxa"/>
            <w:right w:w="45" w:type="dxa"/>
          </w:tblCellMar>
        </w:tblPrEx>
        <w:trPr>
          <w:trHeight w:val="424" w:hRule="atLeast"/>
          <w:jc w:val="center"/>
        </w:trPr>
        <w:tc>
          <w:tcPr>
            <w:tcW w:w="9219" w:type="dxa"/>
            <w:gridSpan w:val="12"/>
            <w:tcBorders>
              <w:top w:val="single" w:color="auto" w:sz="4" w:space="0"/>
              <w:left w:val="outset" w:color="000000" w:sz="6" w:space="0"/>
              <w:bottom w:val="single" w:color="auto" w:sz="4" w:space="0"/>
              <w:right w:val="outset" w:color="000000" w:sz="6" w:space="0"/>
            </w:tcBorders>
            <w:shd w:val="clear" w:color="auto" w:fill="auto"/>
            <w:vAlign w:val="center"/>
          </w:tcPr>
          <w:p>
            <w:pPr>
              <w:jc w:val="center"/>
              <w:rPr>
                <w:rFonts w:ascii="宋体" w:hAnsi="宋体" w:cs="宋体"/>
                <w:b/>
                <w:kern w:val="0"/>
                <w:szCs w:val="21"/>
              </w:rPr>
            </w:pPr>
            <w:r>
              <w:rPr>
                <w:rFonts w:hint="eastAsia" w:ascii="宋体" w:hAnsi="宋体" w:cs="宋体"/>
                <w:b/>
                <w:kern w:val="0"/>
                <w:szCs w:val="21"/>
              </w:rPr>
              <w:t>总学分34，必修3</w:t>
            </w:r>
            <w:r>
              <w:rPr>
                <w:rFonts w:ascii="宋体" w:hAnsi="宋体" w:cs="宋体"/>
                <w:b/>
                <w:kern w:val="0"/>
                <w:szCs w:val="21"/>
              </w:rPr>
              <w:t>4</w:t>
            </w:r>
            <w:r>
              <w:rPr>
                <w:rFonts w:hint="eastAsia" w:ascii="宋体" w:hAnsi="宋体" w:cs="宋体"/>
                <w:b/>
                <w:kern w:val="0"/>
                <w:szCs w:val="21"/>
              </w:rPr>
              <w:t>学分</w:t>
            </w:r>
          </w:p>
        </w:tc>
      </w:tr>
      <w:tr>
        <w:tblPrEx>
          <w:shd w:val="clear" w:color="auto" w:fill="FFFFFF"/>
          <w:tblCellMar>
            <w:top w:w="45" w:type="dxa"/>
            <w:left w:w="45" w:type="dxa"/>
            <w:bottom w:w="45" w:type="dxa"/>
            <w:right w:w="45" w:type="dxa"/>
          </w:tblCellMar>
        </w:tblPrEx>
        <w:trPr>
          <w:trHeight w:val="1146" w:hRule="atLeast"/>
          <w:jc w:val="center"/>
        </w:trPr>
        <w:tc>
          <w:tcPr>
            <w:tcW w:w="9219" w:type="dxa"/>
            <w:gridSpan w:val="12"/>
            <w:tcBorders>
              <w:left w:val="outset" w:color="000000" w:sz="6" w:space="0"/>
              <w:bottom w:val="single" w:color="auto" w:sz="4" w:space="0"/>
              <w:right w:val="outset" w:color="000000" w:sz="6" w:space="0"/>
            </w:tcBorders>
            <w:shd w:val="clear" w:color="auto" w:fill="auto"/>
            <w:vAlign w:val="center"/>
          </w:tcPr>
          <w:p>
            <w:pPr>
              <w:widowControl/>
              <w:jc w:val="left"/>
              <w:rPr>
                <w:rFonts w:ascii="宋体" w:hAnsi="宋体"/>
                <w:kern w:val="0"/>
                <w:szCs w:val="21"/>
              </w:rPr>
            </w:pPr>
            <w:r>
              <w:rPr>
                <w:rFonts w:hint="eastAsia" w:ascii="宋体" w:hAnsi="宋体"/>
                <w:kern w:val="0"/>
                <w:szCs w:val="21"/>
              </w:rPr>
              <w:t>说明：1.专业综合实践课：同一专业方向，设置若干模块，学生任选其一，另行发布；</w:t>
            </w:r>
          </w:p>
          <w:p>
            <w:pPr>
              <w:widowControl/>
              <w:ind w:firstLine="630" w:firstLineChars="300"/>
              <w:jc w:val="left"/>
              <w:rPr>
                <w:rFonts w:ascii="宋体" w:hAnsi="宋体"/>
                <w:kern w:val="0"/>
                <w:szCs w:val="21"/>
              </w:rPr>
            </w:pPr>
            <w:r>
              <w:rPr>
                <w:rFonts w:ascii="宋体" w:hAnsi="宋体"/>
                <w:kern w:val="0"/>
                <w:szCs w:val="21"/>
              </w:rPr>
              <w:t>2</w:t>
            </w:r>
            <w:r>
              <w:rPr>
                <w:rFonts w:hint="eastAsia" w:ascii="宋体" w:hAnsi="宋体"/>
                <w:kern w:val="0"/>
                <w:szCs w:val="21"/>
              </w:rPr>
              <w:t>.毕业设计课题必须经二级学院审核，实行师生双选，课题另行发布；毕业设计结题时，优秀必须通过二级学院公开答辩；</w:t>
            </w:r>
          </w:p>
          <w:p>
            <w:pPr>
              <w:widowControl/>
              <w:ind w:firstLine="630" w:firstLineChars="300"/>
              <w:jc w:val="left"/>
              <w:rPr>
                <w:rFonts w:ascii="宋体" w:hAnsi="宋体"/>
                <w:kern w:val="0"/>
                <w:szCs w:val="21"/>
              </w:rPr>
            </w:pPr>
            <w:r>
              <w:rPr>
                <w:rFonts w:ascii="宋体" w:hAnsi="宋体"/>
                <w:kern w:val="0"/>
                <w:szCs w:val="21"/>
              </w:rPr>
              <w:t>3</w:t>
            </w:r>
            <w:r>
              <w:rPr>
                <w:rFonts w:hint="eastAsia" w:ascii="宋体" w:hAnsi="宋体"/>
                <w:kern w:val="0"/>
                <w:szCs w:val="21"/>
              </w:rPr>
              <w:t>.职前训练、顶岗实习记为学业绩效，“通过”获得学分，通过方可毕业；</w:t>
            </w:r>
          </w:p>
          <w:p>
            <w:pPr>
              <w:widowControl/>
              <w:ind w:firstLine="630" w:firstLineChars="300"/>
              <w:jc w:val="left"/>
              <w:rPr>
                <w:rFonts w:ascii="宋体" w:hAnsi="宋体"/>
                <w:kern w:val="0"/>
                <w:szCs w:val="21"/>
              </w:rPr>
            </w:pPr>
            <w:r>
              <w:rPr>
                <w:rFonts w:ascii="宋体" w:hAnsi="宋体"/>
                <w:kern w:val="0"/>
                <w:szCs w:val="21"/>
              </w:rPr>
              <w:t>4</w:t>
            </w:r>
            <w:r>
              <w:rPr>
                <w:rFonts w:hint="eastAsia" w:ascii="宋体" w:hAnsi="宋体"/>
                <w:kern w:val="0"/>
                <w:szCs w:val="21"/>
              </w:rPr>
              <w:t>.学生修读院群平台课程、专业课程获得5</w:t>
            </w:r>
            <w:r>
              <w:rPr>
                <w:rFonts w:ascii="宋体" w:hAnsi="宋体"/>
                <w:kern w:val="0"/>
                <w:szCs w:val="21"/>
              </w:rPr>
              <w:t>0</w:t>
            </w:r>
            <w:r>
              <w:rPr>
                <w:rFonts w:hint="eastAsia" w:ascii="宋体" w:hAnsi="宋体"/>
                <w:kern w:val="0"/>
                <w:szCs w:val="21"/>
              </w:rPr>
              <w:t>学分及</w:t>
            </w:r>
            <w:r>
              <w:rPr>
                <w:rFonts w:ascii="宋体" w:hAnsi="宋体"/>
                <w:kern w:val="0"/>
                <w:szCs w:val="21"/>
              </w:rPr>
              <w:t>以上</w:t>
            </w:r>
            <w:r>
              <w:rPr>
                <w:rFonts w:hint="eastAsia" w:ascii="宋体" w:hAnsi="宋体"/>
                <w:kern w:val="0"/>
                <w:szCs w:val="21"/>
              </w:rPr>
              <w:t>后方可进行专业</w:t>
            </w:r>
            <w:r>
              <w:rPr>
                <w:rFonts w:ascii="宋体" w:hAnsi="宋体"/>
                <w:kern w:val="0"/>
                <w:szCs w:val="21"/>
              </w:rPr>
              <w:t>综合实践和毕业设计环节</w:t>
            </w:r>
            <w:r>
              <w:rPr>
                <w:rFonts w:hint="eastAsia" w:ascii="宋体" w:hAnsi="宋体"/>
                <w:kern w:val="0"/>
                <w:szCs w:val="21"/>
              </w:rPr>
              <w:t>；学生</w:t>
            </w:r>
            <w:r>
              <w:rPr>
                <w:rFonts w:ascii="宋体" w:hAnsi="宋体"/>
                <w:kern w:val="0"/>
                <w:szCs w:val="21"/>
              </w:rPr>
              <w:t>获得</w:t>
            </w:r>
            <w:r>
              <w:rPr>
                <w:rFonts w:hint="eastAsia" w:ascii="宋体" w:hAnsi="宋体"/>
                <w:kern w:val="0"/>
                <w:szCs w:val="21"/>
              </w:rPr>
              <w:t>117学分</w:t>
            </w:r>
            <w:r>
              <w:rPr>
                <w:rFonts w:ascii="宋体" w:hAnsi="宋体"/>
                <w:kern w:val="0"/>
                <w:szCs w:val="21"/>
              </w:rPr>
              <w:t>后</w:t>
            </w:r>
            <w:r>
              <w:rPr>
                <w:rFonts w:hint="eastAsia" w:ascii="宋体" w:hAnsi="宋体"/>
                <w:kern w:val="0"/>
                <w:szCs w:val="21"/>
              </w:rPr>
              <w:t>方</w:t>
            </w:r>
            <w:r>
              <w:rPr>
                <w:rFonts w:ascii="宋体" w:hAnsi="宋体"/>
                <w:kern w:val="0"/>
                <w:szCs w:val="21"/>
              </w:rPr>
              <w:t>可进行职前</w:t>
            </w:r>
            <w:r>
              <w:rPr>
                <w:rFonts w:hint="eastAsia" w:ascii="宋体" w:hAnsi="宋体"/>
                <w:kern w:val="0"/>
                <w:szCs w:val="21"/>
              </w:rPr>
              <w:t>训练</w:t>
            </w:r>
            <w:r>
              <w:rPr>
                <w:rFonts w:ascii="宋体" w:hAnsi="宋体"/>
                <w:kern w:val="0"/>
                <w:szCs w:val="21"/>
              </w:rPr>
              <w:t>和</w:t>
            </w:r>
            <w:r>
              <w:rPr>
                <w:rFonts w:hint="eastAsia" w:ascii="宋体" w:hAnsi="宋体"/>
                <w:kern w:val="0"/>
                <w:szCs w:val="21"/>
              </w:rPr>
              <w:t>顶岗实习环节。</w:t>
            </w:r>
          </w:p>
        </w:tc>
      </w:tr>
    </w:tbl>
    <w:p>
      <w:pPr>
        <w:rPr>
          <w:rFonts w:ascii="仿宋" w:hAnsi="仿宋" w:eastAsia="仿宋"/>
          <w:szCs w:val="21"/>
        </w:rPr>
      </w:pPr>
    </w:p>
    <w:p>
      <w:pPr>
        <w:spacing w:line="480" w:lineRule="exact"/>
        <w:rPr>
          <w:rFonts w:ascii="黑体" w:hAnsi="黑体" w:eastAsia="黑体"/>
          <w:b/>
          <w:bCs/>
          <w:sz w:val="30"/>
          <w:szCs w:val="30"/>
        </w:rPr>
      </w:pPr>
      <w:r>
        <w:rPr>
          <w:rFonts w:hint="eastAsia" w:ascii="黑体" w:hAnsi="黑体" w:eastAsia="黑体"/>
          <w:b/>
          <w:bCs/>
          <w:sz w:val="30"/>
          <w:szCs w:val="30"/>
        </w:rPr>
        <w:t>十四、其它说明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课程设置与教学要体现财务管理专业特色,采用项目驱动及情景模拟等现代教学方法,培养学生的财务决策能力</w:t>
      </w:r>
      <w:r>
        <w:rPr>
          <w:rFonts w:ascii="仿宋" w:hAnsi="仿宋" w:eastAsia="仿宋"/>
          <w:sz w:val="28"/>
          <w:szCs w:val="28"/>
        </w:rPr>
        <w:t>。</w:t>
      </w:r>
    </w:p>
    <w:p>
      <w:pPr>
        <w:spacing w:line="460" w:lineRule="exact"/>
        <w:rPr>
          <w:rFonts w:ascii="黑体" w:hAnsi="黑体" w:eastAsia="黑体"/>
          <w:b/>
          <w:bCs/>
          <w:sz w:val="30"/>
          <w:szCs w:val="30"/>
        </w:rPr>
      </w:pPr>
      <w:r>
        <w:rPr>
          <w:rFonts w:hint="eastAsia" w:ascii="黑体" w:hAnsi="黑体" w:eastAsia="黑体"/>
          <w:b/>
          <w:bCs/>
          <w:sz w:val="30"/>
          <w:szCs w:val="30"/>
        </w:rPr>
        <w:t>十五、修读导引图</w:t>
      </w:r>
    </w:p>
    <w:p>
      <w:pPr>
        <w:spacing w:line="460" w:lineRule="exact"/>
        <w:ind w:firstLine="560" w:firstLineChars="200"/>
        <w:rPr>
          <w:rFonts w:ascii="仿宋" w:hAnsi="仿宋" w:eastAsia="仿宋"/>
          <w:sz w:val="28"/>
          <w:szCs w:val="28"/>
        </w:rPr>
        <w:sectPr>
          <w:footerReference r:id="rId3" w:type="default"/>
          <w:footerReference r:id="rId4" w:type="even"/>
          <w:pgSz w:w="11850" w:h="16783"/>
          <w:pgMar w:top="1440" w:right="1800" w:bottom="1440" w:left="1800" w:header="851" w:footer="850" w:gutter="0"/>
          <w:cols w:space="0" w:num="1"/>
          <w:rtlGutter w:val="0"/>
          <w:docGrid w:type="lines" w:linePitch="302" w:charSpace="0"/>
        </w:sectPr>
      </w:pPr>
      <w:r>
        <w:rPr>
          <w:rFonts w:hint="eastAsia" w:ascii="仿宋" w:hAnsi="仿宋" w:eastAsia="仿宋"/>
          <w:sz w:val="28"/>
          <w:szCs w:val="28"/>
        </w:rPr>
        <w:t>校</w:t>
      </w:r>
      <w:r>
        <w:rPr>
          <w:rFonts w:ascii="仿宋" w:hAnsi="仿宋" w:eastAsia="仿宋"/>
          <w:sz w:val="28"/>
          <w:szCs w:val="28"/>
        </w:rPr>
        <w:t>平台</w:t>
      </w:r>
      <w:r>
        <w:rPr>
          <w:rFonts w:hint="eastAsia" w:ascii="仿宋" w:hAnsi="仿宋" w:eastAsia="仿宋"/>
          <w:sz w:val="28"/>
          <w:szCs w:val="28"/>
        </w:rPr>
        <w:t>课与</w:t>
      </w:r>
      <w:r>
        <w:rPr>
          <w:rFonts w:ascii="仿宋" w:hAnsi="仿宋" w:eastAsia="仿宋"/>
          <w:sz w:val="28"/>
          <w:szCs w:val="28"/>
        </w:rPr>
        <w:t>创新创业能力课</w:t>
      </w:r>
      <w:r>
        <w:rPr>
          <w:rFonts w:hint="eastAsia" w:ascii="仿宋" w:hAnsi="仿宋" w:eastAsia="仿宋"/>
          <w:sz w:val="28"/>
          <w:szCs w:val="28"/>
        </w:rPr>
        <w:t>地图及</w:t>
      </w:r>
      <w:r>
        <w:rPr>
          <w:rFonts w:ascii="仿宋" w:hAnsi="仿宋" w:eastAsia="仿宋"/>
          <w:sz w:val="28"/>
          <w:szCs w:val="28"/>
        </w:rPr>
        <w:t>专业</w:t>
      </w:r>
      <w:r>
        <w:rPr>
          <w:rFonts w:hint="eastAsia" w:ascii="仿宋" w:hAnsi="仿宋" w:eastAsia="仿宋"/>
          <w:sz w:val="28"/>
          <w:szCs w:val="28"/>
        </w:rPr>
        <w:t>课程</w:t>
      </w:r>
      <w:r>
        <w:rPr>
          <w:rFonts w:ascii="仿宋" w:hAnsi="仿宋" w:eastAsia="仿宋"/>
          <w:sz w:val="28"/>
          <w:szCs w:val="28"/>
        </w:rPr>
        <w:t>地图</w:t>
      </w:r>
      <w:r>
        <w:rPr>
          <w:rFonts w:hint="eastAsia" w:ascii="仿宋" w:hAnsi="仿宋" w:eastAsia="仿宋"/>
          <w:sz w:val="28"/>
          <w:szCs w:val="28"/>
        </w:rPr>
        <w:t>如</w:t>
      </w:r>
      <w:r>
        <w:rPr>
          <w:rFonts w:ascii="仿宋" w:hAnsi="仿宋" w:eastAsia="仿宋"/>
          <w:sz w:val="28"/>
          <w:szCs w:val="28"/>
        </w:rPr>
        <w:t>下图所示。</w:t>
      </w:r>
    </w:p>
    <w:p>
      <w:pPr>
        <w:widowControl/>
        <w:adjustRightInd w:val="0"/>
        <w:snapToGrid w:val="0"/>
        <w:jc w:val="both"/>
        <w:rPr>
          <w:rFonts w:ascii="仿宋" w:hAnsi="仿宋" w:eastAsia="仿宋"/>
          <w:sz w:val="24"/>
          <w:szCs w:val="21"/>
        </w:rPr>
      </w:pPr>
      <w:r>
        <w:rPr>
          <w:sz w:val="24"/>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5723255</wp:posOffset>
                </wp:positionV>
                <wp:extent cx="3129915" cy="297180"/>
                <wp:effectExtent l="4445" t="4445" r="6985" b="11430"/>
                <wp:wrapNone/>
                <wp:docPr id="1" name="文本框 1"/>
                <wp:cNvGraphicFramePr/>
                <a:graphic xmlns:a="http://schemas.openxmlformats.org/drawingml/2006/main">
                  <a:graphicData uri="http://schemas.microsoft.com/office/word/2010/wordprocessingShape">
                    <wps:wsp>
                      <wps:cNvSpPr txBox="1"/>
                      <wps:spPr>
                        <a:xfrm>
                          <a:off x="1496695" y="6612255"/>
                          <a:ext cx="3129915"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注：</w:t>
                            </w:r>
                            <w:r>
                              <w:rPr>
                                <w:rFonts w:hint="eastAsia"/>
                                <w:lang w:val="en-US" w:eastAsia="zh-CN"/>
                              </w:rPr>
                              <w:t>图中</w:t>
                            </w:r>
                            <w:r>
                              <w:rPr>
                                <w:rFonts w:hint="eastAsia"/>
                              </w:rPr>
                              <w:t>高等数学1应平移往后一学期。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pt;margin-top:450.65pt;height:23.4pt;width:246.45pt;z-index:251659264;mso-width-relative:page;mso-height-relative:page;" fillcolor="#FFFFFF [3201]" filled="t" stroked="t" coordsize="21600,21600" o:gfxdata="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oLNcAAAAKAQAADwAAAAAAAAABACAAAAAiAAAAZHJzL2Rvd25yZXYueG1sUEsBAhQA&#10;FAAAAAgAh07iQEAZY/NlAgAAwwQAAA4AAAAAAAAAAQAgAAAAJgEAAGRycy9lMm9Eb2MueG1sUEsF&#10;BgAAAAAGAAYAWQEAAP0FAAAAAA==&#10;">
                <v:fill on="t" focussize="0,0"/>
                <v:stroke weight="0.5pt" color="#000000 [3204]" joinstyle="round"/>
                <v:imagedata o:title=""/>
                <o:lock v:ext="edit" aspectratio="f"/>
                <v:textbox>
                  <w:txbxContent>
                    <w:p>
                      <w:r>
                        <w:rPr>
                          <w:rFonts w:hint="eastAsia"/>
                        </w:rPr>
                        <w:t>注：</w:t>
                      </w:r>
                      <w:r>
                        <w:rPr>
                          <w:rFonts w:hint="eastAsia"/>
                          <w:lang w:val="en-US" w:eastAsia="zh-CN"/>
                        </w:rPr>
                        <w:t>图中</w:t>
                      </w:r>
                      <w:r>
                        <w:rPr>
                          <w:rFonts w:hint="eastAsia"/>
                        </w:rPr>
                        <w:t>高等数学1应平移往后一学期。</w:t>
                      </w:r>
                    </w:p>
                  </w:txbxContent>
                </v:textbox>
              </v:shape>
            </w:pict>
          </mc:Fallback>
        </mc:AlternateContent>
      </w:r>
      <w:r>
        <w:rPr>
          <w:rFonts w:hint="eastAsia" w:ascii="仿宋" w:hAnsi="仿宋" w:eastAsia="仿宋"/>
          <w:sz w:val="24"/>
          <w:szCs w:val="21"/>
        </w:rPr>
        <w:drawing>
          <wp:inline distT="0" distB="0" distL="0" distR="0">
            <wp:extent cx="8227695" cy="5216525"/>
            <wp:effectExtent l="0" t="0" r="8890" b="825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27695" cy="5216525"/>
                    </a:xfrm>
                    <a:prstGeom prst="rect">
                      <a:avLst/>
                    </a:prstGeom>
                    <a:noFill/>
                    <a:ln>
                      <a:noFill/>
                    </a:ln>
                  </pic:spPr>
                </pic:pic>
              </a:graphicData>
            </a:graphic>
          </wp:inline>
        </w:drawing>
      </w:r>
    </w:p>
    <w:p>
      <w:pPr>
        <w:pStyle w:val="7"/>
        <w:spacing w:line="360" w:lineRule="auto"/>
        <w:rPr>
          <w:b/>
        </w:rPr>
      </w:pPr>
    </w:p>
    <w:p>
      <w:pPr>
        <w:pStyle w:val="7"/>
        <w:spacing w:line="360" w:lineRule="auto"/>
        <w:ind w:firstLine="480"/>
        <w:jc w:val="both"/>
        <w:rPr>
          <w:b/>
        </w:rPr>
        <w:sectPr>
          <w:pgSz w:w="16783" w:h="11850" w:orient="landscape"/>
          <w:pgMar w:top="1134" w:right="1134" w:bottom="1418" w:left="1134" w:header="851" w:footer="851" w:gutter="0"/>
          <w:cols w:space="425" w:num="1"/>
          <w:docGrid w:type="lines" w:linePitch="302" w:charSpace="0"/>
        </w:sectPr>
      </w:pPr>
      <w:r>
        <w:drawing>
          <wp:inline distT="0" distB="0" distL="114300" distR="114300">
            <wp:extent cx="7757160" cy="3755390"/>
            <wp:effectExtent l="0" t="0" r="444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7757160" cy="3755390"/>
                    </a:xfrm>
                    <a:prstGeom prst="rect">
                      <a:avLst/>
                    </a:prstGeom>
                    <a:noFill/>
                    <a:ln>
                      <a:noFill/>
                    </a:ln>
                  </pic:spPr>
                </pic:pic>
              </a:graphicData>
            </a:graphic>
          </wp:inline>
        </w:drawing>
      </w:r>
    </w:p>
    <w:p>
      <w:pPr>
        <w:pStyle w:val="7"/>
        <w:rPr>
          <w:rFonts w:hint="eastAsia" w:ascii="宋体" w:hAnsi="宋体" w:cs="宋体"/>
          <w:b/>
          <w:bCs/>
          <w:sz w:val="21"/>
          <w:szCs w:val="21"/>
        </w:rPr>
      </w:pPr>
      <w:r>
        <w:rPr>
          <w:rFonts w:hint="eastAsia" w:ascii="宋体" w:hAnsi="宋体" w:cs="宋体"/>
          <w:b/>
          <w:bCs/>
          <w:sz w:val="21"/>
          <w:szCs w:val="21"/>
        </w:rPr>
        <w:t>十</w:t>
      </w:r>
      <w:r>
        <w:rPr>
          <w:rFonts w:hint="eastAsia" w:ascii="宋体" w:hAnsi="宋体" w:cs="宋体"/>
          <w:b/>
          <w:bCs/>
          <w:sz w:val="21"/>
          <w:szCs w:val="21"/>
          <w:lang w:val="en-US" w:eastAsia="zh-CN"/>
        </w:rPr>
        <w:t>六</w:t>
      </w:r>
      <w:r>
        <w:rPr>
          <w:rFonts w:hint="eastAsia" w:ascii="宋体" w:hAnsi="宋体" w:cs="宋体"/>
          <w:b/>
          <w:bCs/>
          <w:sz w:val="21"/>
          <w:szCs w:val="21"/>
        </w:rPr>
        <w:t>、培养方案论证意见与专业建设指导委员会组成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34"/>
        <w:gridCol w:w="4269"/>
        <w:gridCol w:w="222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47" w:type="dxa"/>
            <w:gridSpan w:val="5"/>
            <w:noWrap w:val="0"/>
            <w:vAlign w:val="top"/>
          </w:tcPr>
          <w:p>
            <w:pPr>
              <w:snapToGrid w:val="0"/>
              <w:ind w:firstLine="420" w:firstLineChars="200"/>
              <w:rPr>
                <w:rFonts w:hint="eastAsia" w:ascii="宋体" w:hAnsi="宋体" w:cs="宋体"/>
                <w:szCs w:val="21"/>
              </w:rPr>
            </w:pPr>
            <w:r>
              <w:rPr>
                <w:rFonts w:hint="eastAsia" w:ascii="宋体" w:hAnsi="宋体" w:cs="宋体"/>
                <w:szCs w:val="21"/>
              </w:rPr>
              <w:t>从培养目标、课程体系、课程结构、课程名称的规范性、学时多少、人才培养规律、文字数据等方面论证其科学性和合理性，表明是否同意该方案。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jc w:val="center"/>
        </w:trPr>
        <w:tc>
          <w:tcPr>
            <w:tcW w:w="9447" w:type="dxa"/>
            <w:gridSpan w:val="5"/>
            <w:noWrap w:val="0"/>
            <w:vAlign w:val="top"/>
          </w:tcPr>
          <w:p>
            <w:pPr>
              <w:rPr>
                <w:rFonts w:hint="eastAsia"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该方案培养目标制定准确、合理，课程体系严谨、科学，课程结构注重对学生动手能力的培养，课程名称规范，理论实践课时分配符合人才培养规定。核心课程设置体现了当前会计岗位、资金管理、财务分析、投资理财岗位所必须知识体系，课程总体能够通过典型工作任务来提炼职业能力，从而构建基于职业能力的课程体系，课程前后安排得当合理，学时适中，完全符合现代高职教育人才培养规律。</w:t>
            </w:r>
          </w:p>
          <w:p>
            <w:pPr>
              <w:ind w:firstLine="420" w:firstLineChars="200"/>
              <w:rPr>
                <w:rFonts w:hint="eastAsia" w:ascii="宋体" w:hAnsi="宋体" w:cs="宋体"/>
                <w:szCs w:val="21"/>
              </w:rPr>
            </w:pPr>
            <w:r>
              <w:rPr>
                <w:rFonts w:hint="eastAsia" w:ascii="宋体" w:hAnsi="宋体" w:cs="宋体"/>
                <w:szCs w:val="21"/>
              </w:rPr>
              <w:t>同意该方案！</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w:t>
            </w:r>
            <w:r>
              <w:rPr>
                <w:rFonts w:hint="eastAsia" w:ascii="宋体" w:hAnsi="宋体" w:cs="宋体"/>
                <w:szCs w:val="21"/>
                <w:lang w:val="en-US" w:eastAsia="zh-CN"/>
              </w:rPr>
              <w:t>论证专家组长</w:t>
            </w:r>
            <w:r>
              <w:rPr>
                <w:rFonts w:hint="eastAsia" w:ascii="宋体" w:hAnsi="宋体" w:cs="宋体"/>
                <w:szCs w:val="21"/>
              </w:rPr>
              <w:t>：</w:t>
            </w:r>
          </w:p>
          <w:p>
            <w:pPr>
              <w:rPr>
                <w:rFonts w:hint="eastAsia" w:ascii="宋体" w:hAnsi="宋体" w:cs="宋体"/>
                <w:szCs w:val="21"/>
              </w:rPr>
            </w:pPr>
          </w:p>
          <w:p>
            <w:pPr>
              <w:ind w:firstLine="6510" w:firstLineChars="3100"/>
              <w:rPr>
                <w:rFonts w:hint="eastAsia"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b/>
                <w:szCs w:val="21"/>
              </w:rPr>
            </w:pPr>
            <w:r>
              <w:rPr>
                <w:rFonts w:hint="eastAsia" w:ascii="宋体" w:hAnsi="宋体" w:cs="宋体"/>
                <w:b/>
                <w:szCs w:val="21"/>
              </w:rPr>
              <w:t>职能序号</w:t>
            </w:r>
          </w:p>
        </w:tc>
        <w:tc>
          <w:tcPr>
            <w:tcW w:w="1134" w:type="dxa"/>
            <w:noWrap w:val="0"/>
            <w:vAlign w:val="center"/>
          </w:tcPr>
          <w:p>
            <w:pPr>
              <w:jc w:val="center"/>
              <w:rPr>
                <w:rFonts w:hint="eastAsia" w:ascii="宋体" w:hAnsi="宋体" w:cs="宋体"/>
                <w:b/>
                <w:szCs w:val="21"/>
              </w:rPr>
            </w:pPr>
            <w:r>
              <w:rPr>
                <w:rFonts w:hint="eastAsia" w:ascii="宋体" w:hAnsi="宋体" w:cs="宋体"/>
                <w:b/>
                <w:szCs w:val="21"/>
              </w:rPr>
              <w:t>姓名</w:t>
            </w:r>
          </w:p>
        </w:tc>
        <w:tc>
          <w:tcPr>
            <w:tcW w:w="4269" w:type="dxa"/>
            <w:noWrap w:val="0"/>
            <w:vAlign w:val="center"/>
          </w:tcPr>
          <w:p>
            <w:pPr>
              <w:jc w:val="center"/>
              <w:rPr>
                <w:rFonts w:hint="eastAsia" w:ascii="宋体" w:hAnsi="宋体" w:cs="宋体"/>
                <w:b/>
                <w:szCs w:val="21"/>
              </w:rPr>
            </w:pPr>
            <w:r>
              <w:rPr>
                <w:rFonts w:hint="eastAsia" w:ascii="宋体" w:hAnsi="宋体" w:cs="宋体"/>
                <w:b/>
                <w:szCs w:val="21"/>
              </w:rPr>
              <w:t>工作单位</w:t>
            </w:r>
          </w:p>
        </w:tc>
        <w:tc>
          <w:tcPr>
            <w:tcW w:w="2220" w:type="dxa"/>
            <w:noWrap w:val="0"/>
            <w:vAlign w:val="center"/>
          </w:tcPr>
          <w:p>
            <w:pPr>
              <w:jc w:val="center"/>
              <w:rPr>
                <w:rFonts w:hint="eastAsia" w:ascii="宋体" w:hAnsi="宋体" w:cs="宋体"/>
                <w:b/>
                <w:szCs w:val="21"/>
              </w:rPr>
            </w:pPr>
            <w:r>
              <w:rPr>
                <w:rFonts w:hint="eastAsia" w:ascii="宋体" w:hAnsi="宋体" w:cs="宋体"/>
                <w:b/>
                <w:szCs w:val="21"/>
              </w:rPr>
              <w:t>职务/职称</w:t>
            </w:r>
          </w:p>
        </w:tc>
        <w:tc>
          <w:tcPr>
            <w:tcW w:w="1068" w:type="dxa"/>
            <w:noWrap w:val="0"/>
            <w:vAlign w:val="center"/>
          </w:tcPr>
          <w:p>
            <w:pPr>
              <w:jc w:val="center"/>
              <w:rPr>
                <w:rFonts w:hint="eastAsia" w:ascii="宋体" w:hAnsi="宋体" w:cs="宋体"/>
                <w:b/>
                <w:szCs w:val="21"/>
              </w:rPr>
            </w:pPr>
            <w:r>
              <w:rPr>
                <w:rFonts w:hint="eastAsia" w:ascii="宋体" w:hAnsi="宋体" w:cs="宋体"/>
                <w:b/>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1</w:t>
            </w:r>
          </w:p>
        </w:tc>
        <w:tc>
          <w:tcPr>
            <w:tcW w:w="113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刘计策</w:t>
            </w:r>
          </w:p>
        </w:tc>
        <w:tc>
          <w:tcPr>
            <w:tcW w:w="4269"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中国人民银行徐州分行</w:t>
            </w:r>
          </w:p>
        </w:tc>
        <w:tc>
          <w:tcPr>
            <w:tcW w:w="2220" w:type="dxa"/>
            <w:noWrap w:val="0"/>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支行行长</w:t>
            </w:r>
          </w:p>
          <w:p>
            <w:pPr>
              <w:jc w:val="center"/>
              <w:rPr>
                <w:rFonts w:hint="default" w:ascii="宋体" w:hAnsi="宋体" w:cs="宋体"/>
                <w:szCs w:val="21"/>
                <w:lang w:val="en-US" w:eastAsia="zh-CN"/>
              </w:rPr>
            </w:pPr>
            <w:r>
              <w:rPr>
                <w:rFonts w:hint="eastAsia" w:ascii="宋体" w:hAnsi="宋体" w:cs="宋体"/>
                <w:szCs w:val="21"/>
                <w:lang w:val="en-US" w:eastAsia="zh-CN"/>
              </w:rPr>
              <w:t>会计师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2</w:t>
            </w:r>
          </w:p>
        </w:tc>
        <w:tc>
          <w:tcPr>
            <w:tcW w:w="1134"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魏岩</w:t>
            </w:r>
          </w:p>
        </w:tc>
        <w:tc>
          <w:tcPr>
            <w:tcW w:w="426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中国农业银行徐州分行</w:t>
            </w:r>
          </w:p>
        </w:tc>
        <w:tc>
          <w:tcPr>
            <w:tcW w:w="2220"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高级经济师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3</w:t>
            </w:r>
          </w:p>
        </w:tc>
        <w:tc>
          <w:tcPr>
            <w:tcW w:w="1134"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徐磊</w:t>
            </w:r>
          </w:p>
        </w:tc>
        <w:tc>
          <w:tcPr>
            <w:tcW w:w="4269"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交通银行徐州分行</w:t>
            </w:r>
          </w:p>
        </w:tc>
        <w:tc>
          <w:tcPr>
            <w:tcW w:w="2220" w:type="dxa"/>
            <w:noWrap w:val="0"/>
            <w:vAlign w:val="center"/>
          </w:tcPr>
          <w:p>
            <w:pPr>
              <w:ind w:firstLine="630" w:firstLineChars="300"/>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会计师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4</w:t>
            </w:r>
          </w:p>
        </w:tc>
        <w:tc>
          <w:tcPr>
            <w:tcW w:w="113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黄敏</w:t>
            </w:r>
          </w:p>
        </w:tc>
        <w:tc>
          <w:tcPr>
            <w:tcW w:w="4269"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恒安标准人寿徐州分公司</w:t>
            </w:r>
          </w:p>
        </w:tc>
        <w:tc>
          <w:tcPr>
            <w:tcW w:w="2220" w:type="dxa"/>
            <w:noWrap w:val="0"/>
            <w:vAlign w:val="center"/>
          </w:tcPr>
          <w:p>
            <w:pPr>
              <w:jc w:val="center"/>
              <w:rPr>
                <w:rFonts w:hint="default" w:ascii="宋体" w:hAnsi="宋体" w:cs="宋体"/>
                <w:szCs w:val="21"/>
                <w:lang w:val="en-US" w:eastAsia="zh-CN"/>
              </w:rPr>
            </w:pPr>
            <w:r>
              <w:rPr>
                <w:rFonts w:hint="eastAsia" w:ascii="宋体" w:hAnsi="宋体" w:cs="宋体"/>
                <w:szCs w:val="21"/>
                <w:lang w:val="en-US" w:eastAsia="zh-CN"/>
              </w:rPr>
              <w:t>高级管理会计师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5</w:t>
            </w:r>
          </w:p>
        </w:tc>
        <w:tc>
          <w:tcPr>
            <w:tcW w:w="1134"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王永</w:t>
            </w:r>
          </w:p>
        </w:tc>
        <w:tc>
          <w:tcPr>
            <w:tcW w:w="4269" w:type="dxa"/>
            <w:noWrap w:val="0"/>
            <w:vAlign w:val="center"/>
          </w:tcPr>
          <w:p>
            <w:pPr>
              <w:jc w:val="center"/>
              <w:rPr>
                <w:rFonts w:hint="default" w:ascii="宋体" w:hAnsi="宋体" w:cs="宋体"/>
                <w:kern w:val="2"/>
                <w:sz w:val="21"/>
                <w:szCs w:val="21"/>
                <w:lang w:val="en-US" w:eastAsia="zh-CN" w:bidi="ar-SA"/>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cs="宋体"/>
                <w:szCs w:val="21"/>
                <w:lang w:val="en-US" w:eastAsia="zh-CN"/>
              </w:rPr>
            </w:pPr>
            <w:r>
              <w:rPr>
                <w:rFonts w:hint="eastAsia" w:ascii="宋体" w:hAnsi="宋体" w:cs="宋体"/>
                <w:szCs w:val="21"/>
                <w:lang w:val="en-US" w:eastAsia="zh-CN"/>
              </w:rPr>
              <w:t>工商管理学院院长</w:t>
            </w:r>
          </w:p>
          <w:p>
            <w:pPr>
              <w:jc w:val="center"/>
              <w:rPr>
                <w:rFonts w:hint="eastAsia" w:ascii="宋体" w:hAnsi="宋体" w:cs="宋体"/>
                <w:kern w:val="2"/>
                <w:sz w:val="21"/>
                <w:szCs w:val="21"/>
                <w:lang w:val="en-US" w:eastAsia="zh-CN" w:bidi="ar-SA"/>
              </w:rPr>
            </w:pPr>
            <w:r>
              <w:rPr>
                <w:rFonts w:hint="eastAsia" w:ascii="宋体" w:hAnsi="宋体" w:cs="宋体"/>
                <w:szCs w:val="21"/>
              </w:rPr>
              <w:t>教授</w:t>
            </w:r>
          </w:p>
        </w:tc>
        <w:tc>
          <w:tcPr>
            <w:tcW w:w="1068" w:type="dxa"/>
            <w:noWrap w:val="0"/>
            <w:vAlign w:val="center"/>
          </w:tcPr>
          <w:p>
            <w:pPr>
              <w:jc w:val="center"/>
              <w:rPr>
                <w:rFonts w:hint="eastAsia" w:ascii="宋体" w:hAnsi="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6</w:t>
            </w:r>
          </w:p>
        </w:tc>
        <w:tc>
          <w:tcPr>
            <w:tcW w:w="1134"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王志峰</w:t>
            </w:r>
          </w:p>
        </w:tc>
        <w:tc>
          <w:tcPr>
            <w:tcW w:w="4269"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lang w:val="en-US" w:eastAsia="zh-CN"/>
              </w:rPr>
              <w:t>工商管理学院副院长副</w:t>
            </w:r>
            <w:r>
              <w:rPr>
                <w:rFonts w:hint="eastAsia" w:ascii="宋体" w:hAnsi="宋体" w:cs="宋体"/>
                <w:szCs w:val="21"/>
              </w:rPr>
              <w:t>教授</w:t>
            </w:r>
          </w:p>
        </w:tc>
        <w:tc>
          <w:tcPr>
            <w:tcW w:w="1068" w:type="dxa"/>
            <w:noWrap w:val="0"/>
            <w:vAlign w:val="center"/>
          </w:tcPr>
          <w:p>
            <w:pPr>
              <w:jc w:val="center"/>
              <w:rPr>
                <w:rFonts w:hint="eastAsia" w:ascii="宋体" w:hAnsi="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7</w:t>
            </w:r>
          </w:p>
        </w:tc>
        <w:tc>
          <w:tcPr>
            <w:tcW w:w="1134"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徐杰</w:t>
            </w:r>
          </w:p>
        </w:tc>
        <w:tc>
          <w:tcPr>
            <w:tcW w:w="4269"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副教授</w:t>
            </w:r>
          </w:p>
        </w:tc>
        <w:tc>
          <w:tcPr>
            <w:tcW w:w="1068" w:type="dxa"/>
            <w:noWrap w:val="0"/>
            <w:vAlign w:val="center"/>
          </w:tcPr>
          <w:p>
            <w:pPr>
              <w:jc w:val="center"/>
              <w:rPr>
                <w:rFonts w:hint="eastAsia" w:ascii="宋体" w:hAnsi="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8</w:t>
            </w:r>
          </w:p>
        </w:tc>
        <w:tc>
          <w:tcPr>
            <w:tcW w:w="1134"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高子惠</w:t>
            </w:r>
          </w:p>
        </w:tc>
        <w:tc>
          <w:tcPr>
            <w:tcW w:w="4269" w:type="dxa"/>
            <w:noWrap w:val="0"/>
            <w:vAlign w:val="center"/>
          </w:tcPr>
          <w:p>
            <w:pPr>
              <w:jc w:val="center"/>
              <w:rPr>
                <w:rFonts w:hint="eastAsia" w:ascii="宋体" w:hAnsi="宋体" w:cs="宋体"/>
                <w:szCs w:val="21"/>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讲师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noWrap w:val="0"/>
            <w:vAlign w:val="center"/>
          </w:tcPr>
          <w:p>
            <w:pPr>
              <w:jc w:val="center"/>
              <w:rPr>
                <w:rFonts w:hint="eastAsia" w:ascii="宋体" w:hAnsi="宋体" w:cs="宋体"/>
                <w:szCs w:val="21"/>
              </w:rPr>
            </w:pPr>
            <w:r>
              <w:rPr>
                <w:rFonts w:hint="eastAsia" w:ascii="宋体" w:hAnsi="宋体" w:cs="宋体"/>
                <w:szCs w:val="21"/>
              </w:rPr>
              <w:t>9</w:t>
            </w:r>
          </w:p>
        </w:tc>
        <w:tc>
          <w:tcPr>
            <w:tcW w:w="113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陆群</w:t>
            </w:r>
          </w:p>
        </w:tc>
        <w:tc>
          <w:tcPr>
            <w:tcW w:w="4269" w:type="dxa"/>
            <w:noWrap w:val="0"/>
            <w:vAlign w:val="center"/>
          </w:tcPr>
          <w:p>
            <w:pPr>
              <w:jc w:val="center"/>
              <w:rPr>
                <w:rFonts w:hint="eastAsia" w:ascii="宋体" w:hAnsi="宋体" w:cs="宋体"/>
                <w:szCs w:val="21"/>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副教授</w:t>
            </w:r>
          </w:p>
        </w:tc>
        <w:tc>
          <w:tcPr>
            <w:tcW w:w="1068"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6"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134" w:type="dxa"/>
            <w:noWrap w:val="0"/>
            <w:vAlign w:val="center"/>
          </w:tcPr>
          <w:p>
            <w:pPr>
              <w:jc w:val="center"/>
              <w:rPr>
                <w:rFonts w:hint="default" w:ascii="宋体" w:hAnsi="宋体" w:cs="宋体"/>
                <w:szCs w:val="21"/>
                <w:lang w:val="en-US" w:eastAsia="zh-CN"/>
              </w:rPr>
            </w:pPr>
            <w:r>
              <w:rPr>
                <w:rFonts w:hint="eastAsia" w:ascii="宋体" w:hAnsi="宋体" w:cs="宋体"/>
                <w:szCs w:val="21"/>
                <w:lang w:val="en-US" w:eastAsia="zh-CN"/>
              </w:rPr>
              <w:t>仲梦</w:t>
            </w:r>
          </w:p>
        </w:tc>
        <w:tc>
          <w:tcPr>
            <w:tcW w:w="4269"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徐州工业职业技术学院</w:t>
            </w:r>
          </w:p>
        </w:tc>
        <w:tc>
          <w:tcPr>
            <w:tcW w:w="2220"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助教、会计师</w:t>
            </w:r>
          </w:p>
        </w:tc>
        <w:tc>
          <w:tcPr>
            <w:tcW w:w="1068" w:type="dxa"/>
            <w:noWrap w:val="0"/>
            <w:vAlign w:val="center"/>
          </w:tcPr>
          <w:p>
            <w:pPr>
              <w:jc w:val="center"/>
              <w:rPr>
                <w:rFonts w:hint="eastAsia" w:ascii="宋体" w:hAnsi="宋体" w:cs="宋体"/>
                <w:kern w:val="2"/>
                <w:sz w:val="21"/>
                <w:szCs w:val="21"/>
                <w:lang w:val="en-US" w:eastAsia="zh-CN" w:bidi="ar-SA"/>
              </w:rPr>
            </w:pPr>
          </w:p>
        </w:tc>
      </w:tr>
    </w:tbl>
    <w:p>
      <w:pPr>
        <w:jc w:val="left"/>
        <w:rPr>
          <w:rFonts w:ascii="黑体" w:hAnsi="黑体" w:eastAsia="黑体"/>
          <w:b/>
          <w:bCs/>
          <w:sz w:val="30"/>
          <w:szCs w:val="30"/>
        </w:rPr>
      </w:pPr>
    </w:p>
    <w:sectPr>
      <w:footerReference r:id="rId5" w:type="default"/>
      <w:pgSz w:w="11906" w:h="16838"/>
      <w:pgMar w:top="1134" w:right="1276" w:bottom="1134" w:left="1276" w:header="851" w:footer="851" w:gutter="0"/>
      <w:pgNumType w:start="1" w:chapStyle="1"/>
      <w:cols w:space="425" w:num="1"/>
      <w:docGrid w:type="lines"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450"/>
      <w:jc w:val="right"/>
    </w:pPr>
  </w:p>
  <w:p>
    <w:pPr>
      <w:pStyle w:val="1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E7612"/>
    <w:multiLevelType w:val="singleLevel"/>
    <w:tmpl w:val="48AE761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420"/>
  <w:drawingGridHorizontalSpacing w:val="105"/>
  <w:drawingGridVerticalSpacing w:val="15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mJiNmJkNTQ1ODhjZjBkMGI5N2FiYjJiMDcxZGYifQ=="/>
  </w:docVars>
  <w:rsids>
    <w:rsidRoot w:val="00CC2E6B"/>
    <w:rsid w:val="0001781A"/>
    <w:rsid w:val="00031B12"/>
    <w:rsid w:val="00045D8C"/>
    <w:rsid w:val="00055DC4"/>
    <w:rsid w:val="00077B25"/>
    <w:rsid w:val="0008233C"/>
    <w:rsid w:val="000B3CEB"/>
    <w:rsid w:val="000B4E88"/>
    <w:rsid w:val="000D4CF0"/>
    <w:rsid w:val="000D6EDB"/>
    <w:rsid w:val="000E2622"/>
    <w:rsid w:val="00163B96"/>
    <w:rsid w:val="001646F9"/>
    <w:rsid w:val="001A6613"/>
    <w:rsid w:val="001B2917"/>
    <w:rsid w:val="001C738D"/>
    <w:rsid w:val="001D4CAC"/>
    <w:rsid w:val="001E1EB2"/>
    <w:rsid w:val="0024013E"/>
    <w:rsid w:val="00246290"/>
    <w:rsid w:val="00247CDB"/>
    <w:rsid w:val="00251AB2"/>
    <w:rsid w:val="00270EBF"/>
    <w:rsid w:val="00273A47"/>
    <w:rsid w:val="00283209"/>
    <w:rsid w:val="00293F63"/>
    <w:rsid w:val="002B3B1B"/>
    <w:rsid w:val="002D0979"/>
    <w:rsid w:val="00305D44"/>
    <w:rsid w:val="00311507"/>
    <w:rsid w:val="00311E34"/>
    <w:rsid w:val="00335321"/>
    <w:rsid w:val="00371F13"/>
    <w:rsid w:val="00381040"/>
    <w:rsid w:val="003A00F0"/>
    <w:rsid w:val="003B6D03"/>
    <w:rsid w:val="003D06BC"/>
    <w:rsid w:val="003D2C73"/>
    <w:rsid w:val="003D4BCC"/>
    <w:rsid w:val="003F4D02"/>
    <w:rsid w:val="003F67E2"/>
    <w:rsid w:val="0040221A"/>
    <w:rsid w:val="00435DB1"/>
    <w:rsid w:val="0044114C"/>
    <w:rsid w:val="00445361"/>
    <w:rsid w:val="00454870"/>
    <w:rsid w:val="00472C3B"/>
    <w:rsid w:val="00480534"/>
    <w:rsid w:val="00483468"/>
    <w:rsid w:val="00484076"/>
    <w:rsid w:val="004909B8"/>
    <w:rsid w:val="004A5F49"/>
    <w:rsid w:val="004B196F"/>
    <w:rsid w:val="004F679D"/>
    <w:rsid w:val="00504D75"/>
    <w:rsid w:val="00505964"/>
    <w:rsid w:val="005078D3"/>
    <w:rsid w:val="00525ED6"/>
    <w:rsid w:val="005539A0"/>
    <w:rsid w:val="005841D6"/>
    <w:rsid w:val="0058656D"/>
    <w:rsid w:val="005A153E"/>
    <w:rsid w:val="005B5D0F"/>
    <w:rsid w:val="005B7071"/>
    <w:rsid w:val="005C472E"/>
    <w:rsid w:val="005C5B93"/>
    <w:rsid w:val="005D6627"/>
    <w:rsid w:val="005F0D3D"/>
    <w:rsid w:val="00611D50"/>
    <w:rsid w:val="00616D6C"/>
    <w:rsid w:val="00621E6A"/>
    <w:rsid w:val="00632453"/>
    <w:rsid w:val="00632E18"/>
    <w:rsid w:val="00650086"/>
    <w:rsid w:val="0066558D"/>
    <w:rsid w:val="00674186"/>
    <w:rsid w:val="00680E68"/>
    <w:rsid w:val="0069124E"/>
    <w:rsid w:val="00693859"/>
    <w:rsid w:val="006954CA"/>
    <w:rsid w:val="006B4F71"/>
    <w:rsid w:val="006B4FDB"/>
    <w:rsid w:val="006C3E53"/>
    <w:rsid w:val="006F4FEB"/>
    <w:rsid w:val="0070469E"/>
    <w:rsid w:val="007107B8"/>
    <w:rsid w:val="007363AF"/>
    <w:rsid w:val="0073647B"/>
    <w:rsid w:val="007449FB"/>
    <w:rsid w:val="00752AB8"/>
    <w:rsid w:val="0075692A"/>
    <w:rsid w:val="00757AC6"/>
    <w:rsid w:val="0078069E"/>
    <w:rsid w:val="007A561D"/>
    <w:rsid w:val="007D0528"/>
    <w:rsid w:val="007D74DB"/>
    <w:rsid w:val="008027E7"/>
    <w:rsid w:val="008050DF"/>
    <w:rsid w:val="00814D8B"/>
    <w:rsid w:val="00824E7C"/>
    <w:rsid w:val="00834142"/>
    <w:rsid w:val="00844DEA"/>
    <w:rsid w:val="00854139"/>
    <w:rsid w:val="0089008F"/>
    <w:rsid w:val="0089228E"/>
    <w:rsid w:val="008A47EE"/>
    <w:rsid w:val="008A6700"/>
    <w:rsid w:val="008B6A97"/>
    <w:rsid w:val="008B7857"/>
    <w:rsid w:val="008C5829"/>
    <w:rsid w:val="008D2DE6"/>
    <w:rsid w:val="008D39D1"/>
    <w:rsid w:val="008F7935"/>
    <w:rsid w:val="00923F40"/>
    <w:rsid w:val="00930268"/>
    <w:rsid w:val="00940D87"/>
    <w:rsid w:val="00955D26"/>
    <w:rsid w:val="00955FE9"/>
    <w:rsid w:val="00961196"/>
    <w:rsid w:val="00966587"/>
    <w:rsid w:val="00987042"/>
    <w:rsid w:val="009B5538"/>
    <w:rsid w:val="009B6F73"/>
    <w:rsid w:val="009C56D2"/>
    <w:rsid w:val="009D135D"/>
    <w:rsid w:val="009D2AD9"/>
    <w:rsid w:val="009D47B3"/>
    <w:rsid w:val="009E2CF9"/>
    <w:rsid w:val="00A105D2"/>
    <w:rsid w:val="00A10993"/>
    <w:rsid w:val="00A16E7A"/>
    <w:rsid w:val="00A51CF3"/>
    <w:rsid w:val="00A55B08"/>
    <w:rsid w:val="00A6013E"/>
    <w:rsid w:val="00A77070"/>
    <w:rsid w:val="00A8122F"/>
    <w:rsid w:val="00A9723D"/>
    <w:rsid w:val="00AA2171"/>
    <w:rsid w:val="00AA34F2"/>
    <w:rsid w:val="00AB056C"/>
    <w:rsid w:val="00AB165B"/>
    <w:rsid w:val="00AB203F"/>
    <w:rsid w:val="00AC08F1"/>
    <w:rsid w:val="00AC20A0"/>
    <w:rsid w:val="00AD26AA"/>
    <w:rsid w:val="00AD2FF7"/>
    <w:rsid w:val="00AD5AFB"/>
    <w:rsid w:val="00AD5C6B"/>
    <w:rsid w:val="00AE458D"/>
    <w:rsid w:val="00AF4BC3"/>
    <w:rsid w:val="00B07BD5"/>
    <w:rsid w:val="00B36844"/>
    <w:rsid w:val="00B65EBD"/>
    <w:rsid w:val="00B8420A"/>
    <w:rsid w:val="00B92D37"/>
    <w:rsid w:val="00BC77DB"/>
    <w:rsid w:val="00BF5C9C"/>
    <w:rsid w:val="00C1342B"/>
    <w:rsid w:val="00C14437"/>
    <w:rsid w:val="00C2628A"/>
    <w:rsid w:val="00C473F3"/>
    <w:rsid w:val="00C54B6E"/>
    <w:rsid w:val="00C60D28"/>
    <w:rsid w:val="00C676B4"/>
    <w:rsid w:val="00C9687B"/>
    <w:rsid w:val="00CB1DDC"/>
    <w:rsid w:val="00CC2E6B"/>
    <w:rsid w:val="00CC4F6D"/>
    <w:rsid w:val="00D01465"/>
    <w:rsid w:val="00D22B4E"/>
    <w:rsid w:val="00D37F9D"/>
    <w:rsid w:val="00D72A04"/>
    <w:rsid w:val="00D73D17"/>
    <w:rsid w:val="00D856D7"/>
    <w:rsid w:val="00D942EA"/>
    <w:rsid w:val="00DA0632"/>
    <w:rsid w:val="00DE28D0"/>
    <w:rsid w:val="00DF7DE4"/>
    <w:rsid w:val="00E142C6"/>
    <w:rsid w:val="00E30172"/>
    <w:rsid w:val="00E326DD"/>
    <w:rsid w:val="00E42F95"/>
    <w:rsid w:val="00E727F5"/>
    <w:rsid w:val="00E917C9"/>
    <w:rsid w:val="00E9647E"/>
    <w:rsid w:val="00E972AC"/>
    <w:rsid w:val="00EB06FD"/>
    <w:rsid w:val="00EB14CF"/>
    <w:rsid w:val="00EF05B6"/>
    <w:rsid w:val="00F13C40"/>
    <w:rsid w:val="00F3416E"/>
    <w:rsid w:val="00F4219D"/>
    <w:rsid w:val="00F426F9"/>
    <w:rsid w:val="00F46BE3"/>
    <w:rsid w:val="00F47AE9"/>
    <w:rsid w:val="00F533C7"/>
    <w:rsid w:val="00F54B87"/>
    <w:rsid w:val="00F557B4"/>
    <w:rsid w:val="00F67915"/>
    <w:rsid w:val="00F85318"/>
    <w:rsid w:val="00F90365"/>
    <w:rsid w:val="00F91E2D"/>
    <w:rsid w:val="00FB5DC0"/>
    <w:rsid w:val="00FC2589"/>
    <w:rsid w:val="00FD28B1"/>
    <w:rsid w:val="00FD6B60"/>
    <w:rsid w:val="00FE4460"/>
    <w:rsid w:val="00FF308E"/>
    <w:rsid w:val="00FF4689"/>
    <w:rsid w:val="00FF62BD"/>
    <w:rsid w:val="00FF70D1"/>
    <w:rsid w:val="01323CE1"/>
    <w:rsid w:val="01785B98"/>
    <w:rsid w:val="01853E11"/>
    <w:rsid w:val="018C1CD9"/>
    <w:rsid w:val="019D7106"/>
    <w:rsid w:val="01C901A1"/>
    <w:rsid w:val="01CB0312"/>
    <w:rsid w:val="01DA62EB"/>
    <w:rsid w:val="02042D90"/>
    <w:rsid w:val="022D6F56"/>
    <w:rsid w:val="02B26E88"/>
    <w:rsid w:val="02B61EC6"/>
    <w:rsid w:val="03757ACB"/>
    <w:rsid w:val="039520F8"/>
    <w:rsid w:val="03F70A44"/>
    <w:rsid w:val="03FD1148"/>
    <w:rsid w:val="04164992"/>
    <w:rsid w:val="041A18F6"/>
    <w:rsid w:val="048D6D68"/>
    <w:rsid w:val="04AE367F"/>
    <w:rsid w:val="04CD28CC"/>
    <w:rsid w:val="056B6A30"/>
    <w:rsid w:val="05AE369A"/>
    <w:rsid w:val="05D35B96"/>
    <w:rsid w:val="05DD1970"/>
    <w:rsid w:val="0664529D"/>
    <w:rsid w:val="066A7A79"/>
    <w:rsid w:val="066F7B09"/>
    <w:rsid w:val="067D77AC"/>
    <w:rsid w:val="07124399"/>
    <w:rsid w:val="07583417"/>
    <w:rsid w:val="0767229D"/>
    <w:rsid w:val="079067B6"/>
    <w:rsid w:val="08155CB7"/>
    <w:rsid w:val="084762C4"/>
    <w:rsid w:val="085F360E"/>
    <w:rsid w:val="08626C5A"/>
    <w:rsid w:val="08DC6F4B"/>
    <w:rsid w:val="08F324A5"/>
    <w:rsid w:val="08FD3A05"/>
    <w:rsid w:val="08FE724D"/>
    <w:rsid w:val="09497E1A"/>
    <w:rsid w:val="094D2A50"/>
    <w:rsid w:val="0958183B"/>
    <w:rsid w:val="099C263F"/>
    <w:rsid w:val="09A7342C"/>
    <w:rsid w:val="09DA59A6"/>
    <w:rsid w:val="09E1639B"/>
    <w:rsid w:val="0A9E1C20"/>
    <w:rsid w:val="0AA03A6A"/>
    <w:rsid w:val="0B0C55A3"/>
    <w:rsid w:val="0B1D50BA"/>
    <w:rsid w:val="0B642CB7"/>
    <w:rsid w:val="0B7D6947"/>
    <w:rsid w:val="0BD71A23"/>
    <w:rsid w:val="0C0955E7"/>
    <w:rsid w:val="0C7B02EA"/>
    <w:rsid w:val="0C9413AC"/>
    <w:rsid w:val="0CC93D8A"/>
    <w:rsid w:val="0CCB6AD1"/>
    <w:rsid w:val="0CCC401A"/>
    <w:rsid w:val="0D432EBC"/>
    <w:rsid w:val="0D5A1FC0"/>
    <w:rsid w:val="0D5B1C1B"/>
    <w:rsid w:val="0DA81DF5"/>
    <w:rsid w:val="0E6C388F"/>
    <w:rsid w:val="0E7000E8"/>
    <w:rsid w:val="0E967AFC"/>
    <w:rsid w:val="0EA43219"/>
    <w:rsid w:val="0EAC5502"/>
    <w:rsid w:val="0EAF3C91"/>
    <w:rsid w:val="0EB400CB"/>
    <w:rsid w:val="0F052A35"/>
    <w:rsid w:val="0F1B5B39"/>
    <w:rsid w:val="0F256BFC"/>
    <w:rsid w:val="0F6E2917"/>
    <w:rsid w:val="0F7E47E1"/>
    <w:rsid w:val="0FAF0683"/>
    <w:rsid w:val="0FF12DD3"/>
    <w:rsid w:val="101E5B5C"/>
    <w:rsid w:val="10482BD9"/>
    <w:rsid w:val="109A4560"/>
    <w:rsid w:val="109B71AD"/>
    <w:rsid w:val="10C847C6"/>
    <w:rsid w:val="1102502A"/>
    <w:rsid w:val="112E50F3"/>
    <w:rsid w:val="113D4C1B"/>
    <w:rsid w:val="11496C09"/>
    <w:rsid w:val="11755C50"/>
    <w:rsid w:val="119D0D03"/>
    <w:rsid w:val="11D406B6"/>
    <w:rsid w:val="11DE7991"/>
    <w:rsid w:val="11F76665"/>
    <w:rsid w:val="1201344C"/>
    <w:rsid w:val="1211524D"/>
    <w:rsid w:val="12443874"/>
    <w:rsid w:val="12496551"/>
    <w:rsid w:val="12717E7E"/>
    <w:rsid w:val="127D707B"/>
    <w:rsid w:val="134A0F86"/>
    <w:rsid w:val="137F4643"/>
    <w:rsid w:val="13A33031"/>
    <w:rsid w:val="13EA2681"/>
    <w:rsid w:val="1437543F"/>
    <w:rsid w:val="145B0D83"/>
    <w:rsid w:val="146B6CC4"/>
    <w:rsid w:val="149326D4"/>
    <w:rsid w:val="14A12EA0"/>
    <w:rsid w:val="14AA2500"/>
    <w:rsid w:val="14EA0AFA"/>
    <w:rsid w:val="1505419C"/>
    <w:rsid w:val="15095DA2"/>
    <w:rsid w:val="15194B44"/>
    <w:rsid w:val="1521553E"/>
    <w:rsid w:val="158D0E46"/>
    <w:rsid w:val="15B773A6"/>
    <w:rsid w:val="160B6B83"/>
    <w:rsid w:val="160C6A3F"/>
    <w:rsid w:val="161141A0"/>
    <w:rsid w:val="16287735"/>
    <w:rsid w:val="162D2CD7"/>
    <w:rsid w:val="167029B7"/>
    <w:rsid w:val="16BB4AF8"/>
    <w:rsid w:val="16F815AB"/>
    <w:rsid w:val="17367C8E"/>
    <w:rsid w:val="17373653"/>
    <w:rsid w:val="17397720"/>
    <w:rsid w:val="178A1D29"/>
    <w:rsid w:val="17986445"/>
    <w:rsid w:val="17A5072F"/>
    <w:rsid w:val="17D04620"/>
    <w:rsid w:val="182932F0"/>
    <w:rsid w:val="184E1B06"/>
    <w:rsid w:val="18624A54"/>
    <w:rsid w:val="189B1A2D"/>
    <w:rsid w:val="18C435E6"/>
    <w:rsid w:val="190707F3"/>
    <w:rsid w:val="19247427"/>
    <w:rsid w:val="192D6E10"/>
    <w:rsid w:val="19493F45"/>
    <w:rsid w:val="19624968"/>
    <w:rsid w:val="19902894"/>
    <w:rsid w:val="19BB4235"/>
    <w:rsid w:val="19CD5E1E"/>
    <w:rsid w:val="19F2274A"/>
    <w:rsid w:val="19F8741E"/>
    <w:rsid w:val="1A077661"/>
    <w:rsid w:val="1A321B93"/>
    <w:rsid w:val="1A5B1EF7"/>
    <w:rsid w:val="1A6F54B6"/>
    <w:rsid w:val="1AC92B69"/>
    <w:rsid w:val="1B3939F9"/>
    <w:rsid w:val="1B4436AF"/>
    <w:rsid w:val="1B9B2757"/>
    <w:rsid w:val="1BB27AA1"/>
    <w:rsid w:val="1BD16992"/>
    <w:rsid w:val="1BF105C9"/>
    <w:rsid w:val="1C262243"/>
    <w:rsid w:val="1C6A2129"/>
    <w:rsid w:val="1C7B3DBD"/>
    <w:rsid w:val="1CA926B2"/>
    <w:rsid w:val="1CB33AB5"/>
    <w:rsid w:val="1CC52734"/>
    <w:rsid w:val="1CD1339B"/>
    <w:rsid w:val="1DB146D8"/>
    <w:rsid w:val="1DBA49EB"/>
    <w:rsid w:val="1DD22123"/>
    <w:rsid w:val="1DFB4F48"/>
    <w:rsid w:val="1E036392"/>
    <w:rsid w:val="1E116CA0"/>
    <w:rsid w:val="1E217F62"/>
    <w:rsid w:val="1E234E5B"/>
    <w:rsid w:val="1E49202B"/>
    <w:rsid w:val="1E8966F6"/>
    <w:rsid w:val="1EA2439D"/>
    <w:rsid w:val="1EC54FD8"/>
    <w:rsid w:val="1F072B1E"/>
    <w:rsid w:val="1F0F149C"/>
    <w:rsid w:val="1F0F3A74"/>
    <w:rsid w:val="1F2A4A93"/>
    <w:rsid w:val="1F6966C8"/>
    <w:rsid w:val="1F6F102B"/>
    <w:rsid w:val="1F775289"/>
    <w:rsid w:val="1F8152E9"/>
    <w:rsid w:val="1F873C94"/>
    <w:rsid w:val="1F9F1FC5"/>
    <w:rsid w:val="1F9F26D2"/>
    <w:rsid w:val="1FBA6F24"/>
    <w:rsid w:val="20287C06"/>
    <w:rsid w:val="20C16615"/>
    <w:rsid w:val="210C1A01"/>
    <w:rsid w:val="21154D5A"/>
    <w:rsid w:val="2120725A"/>
    <w:rsid w:val="21357156"/>
    <w:rsid w:val="215617D1"/>
    <w:rsid w:val="2177294B"/>
    <w:rsid w:val="2198083F"/>
    <w:rsid w:val="21B53E47"/>
    <w:rsid w:val="21C035CE"/>
    <w:rsid w:val="21EB1BD0"/>
    <w:rsid w:val="22673393"/>
    <w:rsid w:val="227B2AA7"/>
    <w:rsid w:val="228F41DF"/>
    <w:rsid w:val="22AA526C"/>
    <w:rsid w:val="22AA7723"/>
    <w:rsid w:val="22B45EAC"/>
    <w:rsid w:val="22D52666"/>
    <w:rsid w:val="23274A99"/>
    <w:rsid w:val="232D060D"/>
    <w:rsid w:val="2342170A"/>
    <w:rsid w:val="23595EB0"/>
    <w:rsid w:val="2363272D"/>
    <w:rsid w:val="23634C34"/>
    <w:rsid w:val="236843DA"/>
    <w:rsid w:val="23687AB7"/>
    <w:rsid w:val="237456CE"/>
    <w:rsid w:val="23775C3C"/>
    <w:rsid w:val="23826330"/>
    <w:rsid w:val="23C57250"/>
    <w:rsid w:val="23C87262"/>
    <w:rsid w:val="23DE0234"/>
    <w:rsid w:val="23E04620"/>
    <w:rsid w:val="23E07E81"/>
    <w:rsid w:val="23FF7442"/>
    <w:rsid w:val="242034FA"/>
    <w:rsid w:val="245A2A83"/>
    <w:rsid w:val="24603918"/>
    <w:rsid w:val="24651B54"/>
    <w:rsid w:val="247F1D50"/>
    <w:rsid w:val="24A1069A"/>
    <w:rsid w:val="24E04FC0"/>
    <w:rsid w:val="24EA1E5F"/>
    <w:rsid w:val="24EC6900"/>
    <w:rsid w:val="25231D7C"/>
    <w:rsid w:val="25536C85"/>
    <w:rsid w:val="25836BCB"/>
    <w:rsid w:val="25A14E0E"/>
    <w:rsid w:val="25BA36DB"/>
    <w:rsid w:val="26087951"/>
    <w:rsid w:val="262F4F27"/>
    <w:rsid w:val="267367B3"/>
    <w:rsid w:val="268A29E1"/>
    <w:rsid w:val="268D7158"/>
    <w:rsid w:val="268E19B5"/>
    <w:rsid w:val="26C950A8"/>
    <w:rsid w:val="272F5289"/>
    <w:rsid w:val="277A3B68"/>
    <w:rsid w:val="277A3D44"/>
    <w:rsid w:val="27B150B0"/>
    <w:rsid w:val="27C052F3"/>
    <w:rsid w:val="27C21A3F"/>
    <w:rsid w:val="27DF39CB"/>
    <w:rsid w:val="281C0610"/>
    <w:rsid w:val="28397D0A"/>
    <w:rsid w:val="28706D19"/>
    <w:rsid w:val="288D022C"/>
    <w:rsid w:val="288F719F"/>
    <w:rsid w:val="290849A8"/>
    <w:rsid w:val="29332286"/>
    <w:rsid w:val="2934012E"/>
    <w:rsid w:val="29617005"/>
    <w:rsid w:val="29A16148"/>
    <w:rsid w:val="2A06774B"/>
    <w:rsid w:val="2A191495"/>
    <w:rsid w:val="2A1A518F"/>
    <w:rsid w:val="2AA70E73"/>
    <w:rsid w:val="2AB949A8"/>
    <w:rsid w:val="2ADE5544"/>
    <w:rsid w:val="2AF3500B"/>
    <w:rsid w:val="2B1C4F36"/>
    <w:rsid w:val="2B2206B3"/>
    <w:rsid w:val="2B312790"/>
    <w:rsid w:val="2B594F47"/>
    <w:rsid w:val="2B5E1204"/>
    <w:rsid w:val="2B63006E"/>
    <w:rsid w:val="2B856228"/>
    <w:rsid w:val="2BA0151A"/>
    <w:rsid w:val="2BC03B14"/>
    <w:rsid w:val="2BC312EB"/>
    <w:rsid w:val="2BCA445A"/>
    <w:rsid w:val="2BD50625"/>
    <w:rsid w:val="2BFA2569"/>
    <w:rsid w:val="2C1D6A2E"/>
    <w:rsid w:val="2C2E3173"/>
    <w:rsid w:val="2C3F3827"/>
    <w:rsid w:val="2C561A1D"/>
    <w:rsid w:val="2CC17B44"/>
    <w:rsid w:val="2CD755B9"/>
    <w:rsid w:val="2CE33909"/>
    <w:rsid w:val="2CF75313"/>
    <w:rsid w:val="2D6F134E"/>
    <w:rsid w:val="2D850B71"/>
    <w:rsid w:val="2DD613CD"/>
    <w:rsid w:val="2DE115B0"/>
    <w:rsid w:val="2DEB3140"/>
    <w:rsid w:val="2E516BA8"/>
    <w:rsid w:val="2E821B8E"/>
    <w:rsid w:val="2E9C43C4"/>
    <w:rsid w:val="2EAB127B"/>
    <w:rsid w:val="2F101DCE"/>
    <w:rsid w:val="2F173043"/>
    <w:rsid w:val="2F2E3D01"/>
    <w:rsid w:val="2F77098D"/>
    <w:rsid w:val="2F8E6575"/>
    <w:rsid w:val="2FE36218"/>
    <w:rsid w:val="2FED5D20"/>
    <w:rsid w:val="30070AB5"/>
    <w:rsid w:val="301461DC"/>
    <w:rsid w:val="305726A0"/>
    <w:rsid w:val="306158C2"/>
    <w:rsid w:val="306448E7"/>
    <w:rsid w:val="309321D1"/>
    <w:rsid w:val="30983D9E"/>
    <w:rsid w:val="30D2601D"/>
    <w:rsid w:val="30E31ECA"/>
    <w:rsid w:val="30F45F75"/>
    <w:rsid w:val="31567CC0"/>
    <w:rsid w:val="31593DE2"/>
    <w:rsid w:val="319305B1"/>
    <w:rsid w:val="31A007FC"/>
    <w:rsid w:val="31A44DA1"/>
    <w:rsid w:val="31D37ADC"/>
    <w:rsid w:val="31F368FF"/>
    <w:rsid w:val="327B1F2D"/>
    <w:rsid w:val="32E93950"/>
    <w:rsid w:val="330804B5"/>
    <w:rsid w:val="332E3A59"/>
    <w:rsid w:val="337B1087"/>
    <w:rsid w:val="33880521"/>
    <w:rsid w:val="339E14BA"/>
    <w:rsid w:val="33F425AD"/>
    <w:rsid w:val="345F3D78"/>
    <w:rsid w:val="34624552"/>
    <w:rsid w:val="34776D04"/>
    <w:rsid w:val="348523C9"/>
    <w:rsid w:val="348D17AE"/>
    <w:rsid w:val="34A9217C"/>
    <w:rsid w:val="34D729A4"/>
    <w:rsid w:val="34DD7187"/>
    <w:rsid w:val="352D5B5F"/>
    <w:rsid w:val="353D45CF"/>
    <w:rsid w:val="35434501"/>
    <w:rsid w:val="355C4E1C"/>
    <w:rsid w:val="355F7EFA"/>
    <w:rsid w:val="3566229E"/>
    <w:rsid w:val="35690D78"/>
    <w:rsid w:val="357E6EB0"/>
    <w:rsid w:val="35871A86"/>
    <w:rsid w:val="358A3AF9"/>
    <w:rsid w:val="360B4042"/>
    <w:rsid w:val="36343134"/>
    <w:rsid w:val="363873F4"/>
    <w:rsid w:val="36421C85"/>
    <w:rsid w:val="36483084"/>
    <w:rsid w:val="36D26A27"/>
    <w:rsid w:val="37225683"/>
    <w:rsid w:val="375D2B5F"/>
    <w:rsid w:val="37A704B1"/>
    <w:rsid w:val="37B17AF7"/>
    <w:rsid w:val="37BC3488"/>
    <w:rsid w:val="37E20380"/>
    <w:rsid w:val="38066D52"/>
    <w:rsid w:val="382C04B9"/>
    <w:rsid w:val="38BC7487"/>
    <w:rsid w:val="38ED6730"/>
    <w:rsid w:val="38F86F6F"/>
    <w:rsid w:val="394B230B"/>
    <w:rsid w:val="3969383E"/>
    <w:rsid w:val="39970B11"/>
    <w:rsid w:val="39A36A96"/>
    <w:rsid w:val="39BE2405"/>
    <w:rsid w:val="39D83618"/>
    <w:rsid w:val="39EA2E3A"/>
    <w:rsid w:val="3A0854FD"/>
    <w:rsid w:val="3A38363D"/>
    <w:rsid w:val="3A5E69D2"/>
    <w:rsid w:val="3AFE1D7C"/>
    <w:rsid w:val="3B0242ED"/>
    <w:rsid w:val="3B345984"/>
    <w:rsid w:val="3B880C11"/>
    <w:rsid w:val="3C062847"/>
    <w:rsid w:val="3C3B6D3B"/>
    <w:rsid w:val="3C805325"/>
    <w:rsid w:val="3C8E09CC"/>
    <w:rsid w:val="3CB07BB8"/>
    <w:rsid w:val="3CFB2BFE"/>
    <w:rsid w:val="3D143CBF"/>
    <w:rsid w:val="3D9D3CB5"/>
    <w:rsid w:val="3DF16844"/>
    <w:rsid w:val="3E2A0DF5"/>
    <w:rsid w:val="3E4530AB"/>
    <w:rsid w:val="3E6E1CC9"/>
    <w:rsid w:val="3E6E35AC"/>
    <w:rsid w:val="3E813153"/>
    <w:rsid w:val="3E8A7409"/>
    <w:rsid w:val="3E973237"/>
    <w:rsid w:val="3EB12466"/>
    <w:rsid w:val="3EC723F4"/>
    <w:rsid w:val="3ED01E68"/>
    <w:rsid w:val="3EF9234F"/>
    <w:rsid w:val="3F0F00E8"/>
    <w:rsid w:val="3FA841B9"/>
    <w:rsid w:val="3FFE391D"/>
    <w:rsid w:val="40073668"/>
    <w:rsid w:val="40291830"/>
    <w:rsid w:val="402A4CED"/>
    <w:rsid w:val="405326CB"/>
    <w:rsid w:val="40597073"/>
    <w:rsid w:val="405F16F6"/>
    <w:rsid w:val="407F3B46"/>
    <w:rsid w:val="40A04C17"/>
    <w:rsid w:val="40A940FD"/>
    <w:rsid w:val="40B8479F"/>
    <w:rsid w:val="40C15CF8"/>
    <w:rsid w:val="40C40093"/>
    <w:rsid w:val="40E67721"/>
    <w:rsid w:val="41122C57"/>
    <w:rsid w:val="411B49EE"/>
    <w:rsid w:val="41257EC2"/>
    <w:rsid w:val="41261995"/>
    <w:rsid w:val="412D35A2"/>
    <w:rsid w:val="41C02D34"/>
    <w:rsid w:val="41E2594B"/>
    <w:rsid w:val="41E75502"/>
    <w:rsid w:val="41E81277"/>
    <w:rsid w:val="41F00A4C"/>
    <w:rsid w:val="41FA16D6"/>
    <w:rsid w:val="42051AAF"/>
    <w:rsid w:val="428B0CF3"/>
    <w:rsid w:val="42AC04F6"/>
    <w:rsid w:val="42C817D4"/>
    <w:rsid w:val="430A5DBF"/>
    <w:rsid w:val="434D598E"/>
    <w:rsid w:val="435B45B0"/>
    <w:rsid w:val="43807E7C"/>
    <w:rsid w:val="446C7213"/>
    <w:rsid w:val="447133D4"/>
    <w:rsid w:val="44A77064"/>
    <w:rsid w:val="44CE0BF8"/>
    <w:rsid w:val="44E73A68"/>
    <w:rsid w:val="451900C5"/>
    <w:rsid w:val="45215681"/>
    <w:rsid w:val="45265291"/>
    <w:rsid w:val="452D5293"/>
    <w:rsid w:val="4546165E"/>
    <w:rsid w:val="45857F51"/>
    <w:rsid w:val="45AB2CE7"/>
    <w:rsid w:val="45B008AE"/>
    <w:rsid w:val="45B93656"/>
    <w:rsid w:val="45DA4867"/>
    <w:rsid w:val="45F21F1E"/>
    <w:rsid w:val="462231CB"/>
    <w:rsid w:val="463E623B"/>
    <w:rsid w:val="46560EA5"/>
    <w:rsid w:val="465731B5"/>
    <w:rsid w:val="468C2B19"/>
    <w:rsid w:val="46A639B3"/>
    <w:rsid w:val="46A936CA"/>
    <w:rsid w:val="46AC4F69"/>
    <w:rsid w:val="471C20EE"/>
    <w:rsid w:val="4753630F"/>
    <w:rsid w:val="478B1022"/>
    <w:rsid w:val="47A668D8"/>
    <w:rsid w:val="47BE4F54"/>
    <w:rsid w:val="47DB2518"/>
    <w:rsid w:val="47E012CF"/>
    <w:rsid w:val="47E12FD8"/>
    <w:rsid w:val="483B74EB"/>
    <w:rsid w:val="484542E2"/>
    <w:rsid w:val="486A0C38"/>
    <w:rsid w:val="48B363F0"/>
    <w:rsid w:val="48B65302"/>
    <w:rsid w:val="49622B89"/>
    <w:rsid w:val="496B398E"/>
    <w:rsid w:val="49774917"/>
    <w:rsid w:val="49AD509E"/>
    <w:rsid w:val="49FD6044"/>
    <w:rsid w:val="4A0053B2"/>
    <w:rsid w:val="4A133456"/>
    <w:rsid w:val="4A2147F8"/>
    <w:rsid w:val="4A8C1339"/>
    <w:rsid w:val="4A967E8D"/>
    <w:rsid w:val="4A971F71"/>
    <w:rsid w:val="4AD62700"/>
    <w:rsid w:val="4AEF60EB"/>
    <w:rsid w:val="4B3B68BB"/>
    <w:rsid w:val="4B464FEE"/>
    <w:rsid w:val="4B6E6C91"/>
    <w:rsid w:val="4BA11364"/>
    <w:rsid w:val="4BB07D7B"/>
    <w:rsid w:val="4BC834A1"/>
    <w:rsid w:val="4BEA4569"/>
    <w:rsid w:val="4C7E404E"/>
    <w:rsid w:val="4CD76EDE"/>
    <w:rsid w:val="4CE47704"/>
    <w:rsid w:val="4D114752"/>
    <w:rsid w:val="4D1B1AD8"/>
    <w:rsid w:val="4D1C7614"/>
    <w:rsid w:val="4D576879"/>
    <w:rsid w:val="4D7A438E"/>
    <w:rsid w:val="4D8E7012"/>
    <w:rsid w:val="4DB83592"/>
    <w:rsid w:val="4DE33966"/>
    <w:rsid w:val="4E1B1F28"/>
    <w:rsid w:val="4E5314D5"/>
    <w:rsid w:val="4E5F7DFD"/>
    <w:rsid w:val="4FD958F4"/>
    <w:rsid w:val="505D46EA"/>
    <w:rsid w:val="50852AB2"/>
    <w:rsid w:val="50A55C31"/>
    <w:rsid w:val="50C10D15"/>
    <w:rsid w:val="50C7131D"/>
    <w:rsid w:val="50CF01D2"/>
    <w:rsid w:val="50E33C7D"/>
    <w:rsid w:val="51332680"/>
    <w:rsid w:val="515756F1"/>
    <w:rsid w:val="51B6070E"/>
    <w:rsid w:val="52355B9E"/>
    <w:rsid w:val="52377DDC"/>
    <w:rsid w:val="52760E78"/>
    <w:rsid w:val="529B5BDF"/>
    <w:rsid w:val="52A71992"/>
    <w:rsid w:val="5305673E"/>
    <w:rsid w:val="538C3462"/>
    <w:rsid w:val="53966C00"/>
    <w:rsid w:val="53BD1076"/>
    <w:rsid w:val="53D66FD1"/>
    <w:rsid w:val="53D83A2E"/>
    <w:rsid w:val="547D011F"/>
    <w:rsid w:val="54827779"/>
    <w:rsid w:val="54D63FFB"/>
    <w:rsid w:val="550A75B6"/>
    <w:rsid w:val="55815169"/>
    <w:rsid w:val="55D65B5E"/>
    <w:rsid w:val="55FA184D"/>
    <w:rsid w:val="56044479"/>
    <w:rsid w:val="56167890"/>
    <w:rsid w:val="565F5B54"/>
    <w:rsid w:val="567B73B7"/>
    <w:rsid w:val="56A1620E"/>
    <w:rsid w:val="56AE782C"/>
    <w:rsid w:val="56D648CA"/>
    <w:rsid w:val="5714076F"/>
    <w:rsid w:val="572D7295"/>
    <w:rsid w:val="57DA0CBD"/>
    <w:rsid w:val="58580150"/>
    <w:rsid w:val="586937D5"/>
    <w:rsid w:val="589B14FA"/>
    <w:rsid w:val="58BB515A"/>
    <w:rsid w:val="58F24849"/>
    <w:rsid w:val="58F361CD"/>
    <w:rsid w:val="5919648E"/>
    <w:rsid w:val="591C6148"/>
    <w:rsid w:val="59441A80"/>
    <w:rsid w:val="59A73A9A"/>
    <w:rsid w:val="59AA01B7"/>
    <w:rsid w:val="59BF7D8C"/>
    <w:rsid w:val="59C7413C"/>
    <w:rsid w:val="59C82E17"/>
    <w:rsid w:val="59E225D9"/>
    <w:rsid w:val="5A245ED3"/>
    <w:rsid w:val="5A401F9D"/>
    <w:rsid w:val="5A4A2677"/>
    <w:rsid w:val="5A840E96"/>
    <w:rsid w:val="5AA46DB7"/>
    <w:rsid w:val="5AAF2E00"/>
    <w:rsid w:val="5ADC6E68"/>
    <w:rsid w:val="5AFC08CE"/>
    <w:rsid w:val="5B0311A3"/>
    <w:rsid w:val="5B4A541B"/>
    <w:rsid w:val="5B500FDC"/>
    <w:rsid w:val="5B5E63DA"/>
    <w:rsid w:val="5B7A6F8C"/>
    <w:rsid w:val="5B804BED"/>
    <w:rsid w:val="5B9A131D"/>
    <w:rsid w:val="5BB4249E"/>
    <w:rsid w:val="5BC07095"/>
    <w:rsid w:val="5C2A2760"/>
    <w:rsid w:val="5C41158F"/>
    <w:rsid w:val="5C5834DE"/>
    <w:rsid w:val="5C5F065B"/>
    <w:rsid w:val="5CA442C0"/>
    <w:rsid w:val="5CDB52B9"/>
    <w:rsid w:val="5D053634"/>
    <w:rsid w:val="5D26661C"/>
    <w:rsid w:val="5D572E30"/>
    <w:rsid w:val="5D65140D"/>
    <w:rsid w:val="5D66728C"/>
    <w:rsid w:val="5D783A45"/>
    <w:rsid w:val="5D8803DF"/>
    <w:rsid w:val="5DB272C3"/>
    <w:rsid w:val="5DC60D89"/>
    <w:rsid w:val="5DEA5E19"/>
    <w:rsid w:val="5E1E0CD1"/>
    <w:rsid w:val="5E2F0501"/>
    <w:rsid w:val="5E8E07D0"/>
    <w:rsid w:val="5EC62C14"/>
    <w:rsid w:val="5EF71C8C"/>
    <w:rsid w:val="5F003933"/>
    <w:rsid w:val="5F172434"/>
    <w:rsid w:val="5F720B14"/>
    <w:rsid w:val="5F91510E"/>
    <w:rsid w:val="5FA86106"/>
    <w:rsid w:val="5FC92290"/>
    <w:rsid w:val="5FDB6D9D"/>
    <w:rsid w:val="5FE25DD9"/>
    <w:rsid w:val="5FE55EBF"/>
    <w:rsid w:val="60051344"/>
    <w:rsid w:val="60323E2C"/>
    <w:rsid w:val="607448F1"/>
    <w:rsid w:val="60D42B4C"/>
    <w:rsid w:val="60E40D1D"/>
    <w:rsid w:val="611E01F9"/>
    <w:rsid w:val="616E444E"/>
    <w:rsid w:val="618C1DAF"/>
    <w:rsid w:val="61B713E9"/>
    <w:rsid w:val="61C827FF"/>
    <w:rsid w:val="61CE3C3E"/>
    <w:rsid w:val="61D07906"/>
    <w:rsid w:val="61DE5650"/>
    <w:rsid w:val="62297DAD"/>
    <w:rsid w:val="62571DD5"/>
    <w:rsid w:val="626D15F8"/>
    <w:rsid w:val="62806B5C"/>
    <w:rsid w:val="62A84AC1"/>
    <w:rsid w:val="62C27B96"/>
    <w:rsid w:val="62CA1B10"/>
    <w:rsid w:val="62CA594E"/>
    <w:rsid w:val="62E77208"/>
    <w:rsid w:val="631A0F96"/>
    <w:rsid w:val="634B3987"/>
    <w:rsid w:val="636E5628"/>
    <w:rsid w:val="63E83D2D"/>
    <w:rsid w:val="63E972F3"/>
    <w:rsid w:val="641206A9"/>
    <w:rsid w:val="64582BF6"/>
    <w:rsid w:val="64610D63"/>
    <w:rsid w:val="64835103"/>
    <w:rsid w:val="64D23995"/>
    <w:rsid w:val="64DD571A"/>
    <w:rsid w:val="64F733FB"/>
    <w:rsid w:val="64FE478A"/>
    <w:rsid w:val="65046B3C"/>
    <w:rsid w:val="652F2B95"/>
    <w:rsid w:val="655F24FB"/>
    <w:rsid w:val="65876E75"/>
    <w:rsid w:val="658D0E98"/>
    <w:rsid w:val="65A03092"/>
    <w:rsid w:val="65B52E35"/>
    <w:rsid w:val="661C7228"/>
    <w:rsid w:val="665F6D54"/>
    <w:rsid w:val="66630D48"/>
    <w:rsid w:val="66737460"/>
    <w:rsid w:val="66876EA9"/>
    <w:rsid w:val="668E2F3F"/>
    <w:rsid w:val="669E677A"/>
    <w:rsid w:val="669F1137"/>
    <w:rsid w:val="66B50B2B"/>
    <w:rsid w:val="66D91CDA"/>
    <w:rsid w:val="66DE2894"/>
    <w:rsid w:val="6703077D"/>
    <w:rsid w:val="67456730"/>
    <w:rsid w:val="67471A02"/>
    <w:rsid w:val="674D3D89"/>
    <w:rsid w:val="67602106"/>
    <w:rsid w:val="67A81409"/>
    <w:rsid w:val="67C95523"/>
    <w:rsid w:val="68093B71"/>
    <w:rsid w:val="6817213F"/>
    <w:rsid w:val="682E3929"/>
    <w:rsid w:val="6895535F"/>
    <w:rsid w:val="689618A9"/>
    <w:rsid w:val="68AC0FBB"/>
    <w:rsid w:val="68FC6E1D"/>
    <w:rsid w:val="69313380"/>
    <w:rsid w:val="69613D0F"/>
    <w:rsid w:val="699861E5"/>
    <w:rsid w:val="69BC4AD8"/>
    <w:rsid w:val="69D56B76"/>
    <w:rsid w:val="6A3019AD"/>
    <w:rsid w:val="6AAD4C88"/>
    <w:rsid w:val="6ACD157F"/>
    <w:rsid w:val="6AF63586"/>
    <w:rsid w:val="6B601171"/>
    <w:rsid w:val="6B64136D"/>
    <w:rsid w:val="6B7632CC"/>
    <w:rsid w:val="6B903903"/>
    <w:rsid w:val="6BAF2221"/>
    <w:rsid w:val="6BB32ED5"/>
    <w:rsid w:val="6BBF6E6C"/>
    <w:rsid w:val="6BD334DA"/>
    <w:rsid w:val="6BE82259"/>
    <w:rsid w:val="6C114689"/>
    <w:rsid w:val="6C3D64DF"/>
    <w:rsid w:val="6C5F3F7D"/>
    <w:rsid w:val="6CD73118"/>
    <w:rsid w:val="6CF060E9"/>
    <w:rsid w:val="6D070BF2"/>
    <w:rsid w:val="6D601F22"/>
    <w:rsid w:val="6D875EC8"/>
    <w:rsid w:val="6D896101"/>
    <w:rsid w:val="6D9D237F"/>
    <w:rsid w:val="6DB636B8"/>
    <w:rsid w:val="6E075236"/>
    <w:rsid w:val="6E2C680B"/>
    <w:rsid w:val="6E2F36AE"/>
    <w:rsid w:val="6E5518BE"/>
    <w:rsid w:val="6E7C3198"/>
    <w:rsid w:val="6EF73659"/>
    <w:rsid w:val="6F041B49"/>
    <w:rsid w:val="6F1E1553"/>
    <w:rsid w:val="6F2552B1"/>
    <w:rsid w:val="6F4502A6"/>
    <w:rsid w:val="6F7B35A7"/>
    <w:rsid w:val="6FE8169C"/>
    <w:rsid w:val="700C2962"/>
    <w:rsid w:val="70343755"/>
    <w:rsid w:val="703B0C4E"/>
    <w:rsid w:val="703F27DC"/>
    <w:rsid w:val="705272F1"/>
    <w:rsid w:val="70DD5E7C"/>
    <w:rsid w:val="70DD7513"/>
    <w:rsid w:val="70ED6F34"/>
    <w:rsid w:val="70FF3D63"/>
    <w:rsid w:val="71155335"/>
    <w:rsid w:val="71472BCE"/>
    <w:rsid w:val="714E0847"/>
    <w:rsid w:val="71551007"/>
    <w:rsid w:val="717B5447"/>
    <w:rsid w:val="71BB65F3"/>
    <w:rsid w:val="71EE09E4"/>
    <w:rsid w:val="72005FE5"/>
    <w:rsid w:val="72554F3B"/>
    <w:rsid w:val="726B6E00"/>
    <w:rsid w:val="72787CF7"/>
    <w:rsid w:val="72A8626B"/>
    <w:rsid w:val="72EF3311"/>
    <w:rsid w:val="72FC49FE"/>
    <w:rsid w:val="732758E7"/>
    <w:rsid w:val="734B7734"/>
    <w:rsid w:val="73724CC1"/>
    <w:rsid w:val="737F73DD"/>
    <w:rsid w:val="738C4AD1"/>
    <w:rsid w:val="73AA77A6"/>
    <w:rsid w:val="73C30087"/>
    <w:rsid w:val="73DA238C"/>
    <w:rsid w:val="7411617D"/>
    <w:rsid w:val="741F0201"/>
    <w:rsid w:val="74235FBB"/>
    <w:rsid w:val="74463E1E"/>
    <w:rsid w:val="74497180"/>
    <w:rsid w:val="74732A9E"/>
    <w:rsid w:val="747D56CB"/>
    <w:rsid w:val="74A8726B"/>
    <w:rsid w:val="74D82A60"/>
    <w:rsid w:val="74DF0122"/>
    <w:rsid w:val="74E120FE"/>
    <w:rsid w:val="75720FA8"/>
    <w:rsid w:val="75BA64AB"/>
    <w:rsid w:val="75C56243"/>
    <w:rsid w:val="75DD4716"/>
    <w:rsid w:val="75EA6391"/>
    <w:rsid w:val="75FE04C4"/>
    <w:rsid w:val="765E5D68"/>
    <w:rsid w:val="76743D8B"/>
    <w:rsid w:val="7696032B"/>
    <w:rsid w:val="769A6680"/>
    <w:rsid w:val="769B63BF"/>
    <w:rsid w:val="76AE21E6"/>
    <w:rsid w:val="76BA3FF0"/>
    <w:rsid w:val="76EC6B38"/>
    <w:rsid w:val="76FB4FCD"/>
    <w:rsid w:val="77043A9E"/>
    <w:rsid w:val="772D5702"/>
    <w:rsid w:val="773432D5"/>
    <w:rsid w:val="77E14968"/>
    <w:rsid w:val="77F1320F"/>
    <w:rsid w:val="78174021"/>
    <w:rsid w:val="782A6295"/>
    <w:rsid w:val="78653CDE"/>
    <w:rsid w:val="786D376A"/>
    <w:rsid w:val="787E5FBB"/>
    <w:rsid w:val="794B223C"/>
    <w:rsid w:val="795A247F"/>
    <w:rsid w:val="79756650"/>
    <w:rsid w:val="79AA5C7F"/>
    <w:rsid w:val="79EE7E26"/>
    <w:rsid w:val="79FB7705"/>
    <w:rsid w:val="7A461715"/>
    <w:rsid w:val="7A6D766B"/>
    <w:rsid w:val="7A736DA8"/>
    <w:rsid w:val="7A9A3AF1"/>
    <w:rsid w:val="7AAB2866"/>
    <w:rsid w:val="7AAF67FA"/>
    <w:rsid w:val="7AF4420D"/>
    <w:rsid w:val="7B1E320E"/>
    <w:rsid w:val="7B4B745E"/>
    <w:rsid w:val="7B640A9F"/>
    <w:rsid w:val="7B7D2454"/>
    <w:rsid w:val="7BC35C94"/>
    <w:rsid w:val="7BD06A28"/>
    <w:rsid w:val="7BE73D3B"/>
    <w:rsid w:val="7C1508DF"/>
    <w:rsid w:val="7C934D4E"/>
    <w:rsid w:val="7CA126B3"/>
    <w:rsid w:val="7CAF1408"/>
    <w:rsid w:val="7CB3191B"/>
    <w:rsid w:val="7CB9570E"/>
    <w:rsid w:val="7CEB3C9D"/>
    <w:rsid w:val="7CED4C75"/>
    <w:rsid w:val="7CFE5817"/>
    <w:rsid w:val="7D1370E9"/>
    <w:rsid w:val="7D516896"/>
    <w:rsid w:val="7D8524C8"/>
    <w:rsid w:val="7DB17C64"/>
    <w:rsid w:val="7DB70152"/>
    <w:rsid w:val="7DFD0320"/>
    <w:rsid w:val="7E116EB9"/>
    <w:rsid w:val="7E1A21DD"/>
    <w:rsid w:val="7E1D3A7B"/>
    <w:rsid w:val="7E67052D"/>
    <w:rsid w:val="7E747B3F"/>
    <w:rsid w:val="7E861620"/>
    <w:rsid w:val="7E9E29C4"/>
    <w:rsid w:val="7E9E2E0E"/>
    <w:rsid w:val="7EB91626"/>
    <w:rsid w:val="7ED148FF"/>
    <w:rsid w:val="7EF23777"/>
    <w:rsid w:val="7F037115"/>
    <w:rsid w:val="7F233313"/>
    <w:rsid w:val="7F596D35"/>
    <w:rsid w:val="7F8826AD"/>
    <w:rsid w:val="7FC41780"/>
    <w:rsid w:val="7FE26D2A"/>
    <w:rsid w:val="7FF8654D"/>
    <w:rsid w:val="DBBF484C"/>
    <w:rsid w:val="F1FD4359"/>
    <w:rsid w:val="FFFFD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line="480" w:lineRule="exact"/>
      <w:outlineLvl w:val="0"/>
    </w:pPr>
    <w:rPr>
      <w:rFonts w:eastAsia="黑体"/>
      <w:b/>
      <w:bCs/>
      <w:kern w:val="44"/>
      <w:sz w:val="30"/>
      <w:szCs w:val="44"/>
      <w:lang w:val="zh-CN"/>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qFormat/>
    <w:uiPriority w:val="0"/>
    <w:pPr>
      <w:jc w:val="left"/>
    </w:pPr>
    <w:rPr>
      <w:lang w:val="zh-CN"/>
    </w:rPr>
  </w:style>
  <w:style w:type="paragraph" w:styleId="7">
    <w:name w:val="Body Text"/>
    <w:basedOn w:val="1"/>
    <w:link w:val="29"/>
    <w:qFormat/>
    <w:uiPriority w:val="0"/>
    <w:rPr>
      <w:sz w:val="24"/>
    </w:rPr>
  </w:style>
  <w:style w:type="paragraph" w:styleId="8">
    <w:name w:val="Body Text Indent"/>
    <w:basedOn w:val="1"/>
    <w:qFormat/>
    <w:uiPriority w:val="0"/>
    <w:pPr>
      <w:spacing w:after="120"/>
      <w:ind w:left="420" w:leftChars="200"/>
    </w:pPr>
  </w:style>
  <w:style w:type="paragraph" w:styleId="9">
    <w:name w:val="Plain Text"/>
    <w:basedOn w:val="1"/>
    <w:link w:val="42"/>
    <w:qFormat/>
    <w:uiPriority w:val="0"/>
    <w:rPr>
      <w:rFonts w:ascii="宋体" w:hAnsi="Courier New" w:cs="Courier New" w:eastAsiaTheme="minorEastAsia"/>
      <w:szCs w:val="21"/>
    </w:rPr>
  </w:style>
  <w:style w:type="paragraph" w:styleId="10">
    <w:name w:val="Date"/>
    <w:basedOn w:val="1"/>
    <w:next w:val="1"/>
    <w:link w:val="36"/>
    <w:qFormat/>
    <w:uiPriority w:val="0"/>
    <w:pPr>
      <w:ind w:left="100" w:leftChars="2500"/>
    </w:pPr>
    <w:rPr>
      <w:lang w:val="zh-CN"/>
    </w:rPr>
  </w:style>
  <w:style w:type="paragraph" w:styleId="11">
    <w:name w:val="Body Text Indent 2"/>
    <w:basedOn w:val="1"/>
    <w:link w:val="33"/>
    <w:qFormat/>
    <w:uiPriority w:val="0"/>
    <w:pPr>
      <w:spacing w:after="120" w:line="480" w:lineRule="auto"/>
      <w:ind w:left="420" w:leftChars="200"/>
    </w:pPr>
    <w:rPr>
      <w:lang w:val="zh-CN"/>
    </w:rPr>
  </w:style>
  <w:style w:type="paragraph" w:styleId="12">
    <w:name w:val="Balloon Text"/>
    <w:basedOn w:val="1"/>
    <w:link w:val="32"/>
    <w:semiHidden/>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39"/>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qFormat/>
    <w:uiPriority w:val="20"/>
    <w:rPr>
      <w:i/>
      <w:iCs/>
    </w:rPr>
  </w:style>
  <w:style w:type="character" w:styleId="23">
    <w:name w:val="Hyperlink"/>
    <w:qFormat/>
    <w:uiPriority w:val="0"/>
    <w:rPr>
      <w:color w:val="000000"/>
      <w:u w:val="none"/>
    </w:rPr>
  </w:style>
  <w:style w:type="character" w:styleId="24">
    <w:name w:val="annotation reference"/>
    <w:qFormat/>
    <w:uiPriority w:val="0"/>
    <w:rPr>
      <w:sz w:val="21"/>
      <w:szCs w:val="21"/>
    </w:rPr>
  </w:style>
  <w:style w:type="character" w:customStyle="1" w:styleId="25">
    <w:name w:val="标题 1 Char"/>
    <w:basedOn w:val="20"/>
    <w:link w:val="2"/>
    <w:qFormat/>
    <w:uiPriority w:val="9"/>
    <w:rPr>
      <w:rFonts w:ascii="Times New Roman" w:hAnsi="Times New Roman" w:eastAsia="黑体" w:cs="Times New Roman"/>
      <w:b/>
      <w:bCs/>
      <w:kern w:val="44"/>
      <w:sz w:val="30"/>
      <w:szCs w:val="44"/>
      <w:lang w:val="zh-CN" w:eastAsia="zh-CN"/>
    </w:rPr>
  </w:style>
  <w:style w:type="character" w:customStyle="1" w:styleId="26">
    <w:name w:val="标题 2 Char"/>
    <w:basedOn w:val="20"/>
    <w:link w:val="3"/>
    <w:semiHidden/>
    <w:qFormat/>
    <w:uiPriority w:val="9"/>
    <w:rPr>
      <w:rFonts w:ascii="Calibri Light" w:hAnsi="Calibri Light" w:eastAsia="宋体" w:cs="Times New Roman"/>
      <w:b/>
      <w:bCs/>
      <w:sz w:val="32"/>
      <w:szCs w:val="32"/>
    </w:rPr>
  </w:style>
  <w:style w:type="character" w:customStyle="1" w:styleId="27">
    <w:name w:val="标题 3 Char"/>
    <w:basedOn w:val="20"/>
    <w:link w:val="4"/>
    <w:semiHidden/>
    <w:qFormat/>
    <w:uiPriority w:val="0"/>
    <w:rPr>
      <w:rFonts w:ascii="Times New Roman" w:hAnsi="Times New Roman" w:eastAsia="宋体" w:cs="Times New Roman"/>
      <w:b/>
      <w:bCs/>
      <w:sz w:val="32"/>
      <w:szCs w:val="32"/>
      <w:lang w:val="zh-CN" w:eastAsia="zh-CN"/>
    </w:rPr>
  </w:style>
  <w:style w:type="character" w:customStyle="1" w:styleId="28">
    <w:name w:val="标题 4 Char"/>
    <w:basedOn w:val="20"/>
    <w:link w:val="5"/>
    <w:semiHidden/>
    <w:qFormat/>
    <w:uiPriority w:val="9"/>
    <w:rPr>
      <w:rFonts w:ascii="Calibri Light" w:hAnsi="Calibri Light" w:eastAsia="宋体" w:cs="Times New Roman"/>
      <w:b/>
      <w:bCs/>
      <w:sz w:val="28"/>
      <w:szCs w:val="28"/>
    </w:rPr>
  </w:style>
  <w:style w:type="character" w:customStyle="1" w:styleId="29">
    <w:name w:val="正文文本 Char"/>
    <w:basedOn w:val="20"/>
    <w:link w:val="7"/>
    <w:qFormat/>
    <w:uiPriority w:val="0"/>
    <w:rPr>
      <w:rFonts w:ascii="Times New Roman" w:hAnsi="Times New Roman" w:eastAsia="宋体" w:cs="Times New Roman"/>
      <w:sz w:val="24"/>
      <w:szCs w:val="24"/>
    </w:rPr>
  </w:style>
  <w:style w:type="character" w:customStyle="1" w:styleId="30">
    <w:name w:val="页脚 Char"/>
    <w:basedOn w:val="20"/>
    <w:link w:val="13"/>
    <w:qFormat/>
    <w:uiPriority w:val="99"/>
    <w:rPr>
      <w:rFonts w:ascii="Times New Roman" w:hAnsi="Times New Roman" w:eastAsia="宋体" w:cs="Times New Roman"/>
      <w:sz w:val="18"/>
      <w:szCs w:val="18"/>
    </w:rPr>
  </w:style>
  <w:style w:type="character" w:customStyle="1" w:styleId="31">
    <w:name w:val="页眉 Char"/>
    <w:basedOn w:val="20"/>
    <w:link w:val="14"/>
    <w:qFormat/>
    <w:uiPriority w:val="99"/>
    <w:rPr>
      <w:rFonts w:ascii="Times New Roman" w:hAnsi="Times New Roman" w:eastAsia="宋体" w:cs="Times New Roman"/>
      <w:sz w:val="18"/>
      <w:szCs w:val="18"/>
    </w:rPr>
  </w:style>
  <w:style w:type="character" w:customStyle="1" w:styleId="32">
    <w:name w:val="批注框文本 Char"/>
    <w:basedOn w:val="20"/>
    <w:link w:val="12"/>
    <w:semiHidden/>
    <w:qFormat/>
    <w:uiPriority w:val="0"/>
    <w:rPr>
      <w:rFonts w:ascii="Times New Roman" w:hAnsi="Times New Roman" w:eastAsia="宋体" w:cs="Times New Roman"/>
      <w:sz w:val="18"/>
      <w:szCs w:val="18"/>
    </w:rPr>
  </w:style>
  <w:style w:type="character" w:customStyle="1" w:styleId="33">
    <w:name w:val="正文文本缩进 2 Char"/>
    <w:basedOn w:val="20"/>
    <w:link w:val="11"/>
    <w:qFormat/>
    <w:uiPriority w:val="0"/>
    <w:rPr>
      <w:rFonts w:ascii="Times New Roman" w:hAnsi="Times New Roman" w:eastAsia="宋体" w:cs="Times New Roman"/>
      <w:szCs w:val="24"/>
      <w:lang w:val="zh-CN" w:eastAsia="zh-CN"/>
    </w:rPr>
  </w:style>
  <w:style w:type="paragraph" w:customStyle="1" w:styleId="34">
    <w:name w:val="Char"/>
    <w:basedOn w:val="1"/>
    <w:qFormat/>
    <w:uiPriority w:val="99"/>
    <w:pPr>
      <w:spacing w:line="360" w:lineRule="auto"/>
    </w:pPr>
    <w:rPr>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日期 Char"/>
    <w:basedOn w:val="20"/>
    <w:link w:val="10"/>
    <w:qFormat/>
    <w:uiPriority w:val="0"/>
    <w:rPr>
      <w:rFonts w:ascii="Times New Roman" w:hAnsi="Times New Roman" w:eastAsia="宋体" w:cs="Times New Roman"/>
      <w:szCs w:val="24"/>
      <w:lang w:val="zh-CN" w:eastAsia="zh-CN"/>
    </w:rPr>
  </w:style>
  <w:style w:type="paragraph" w:customStyle="1" w:styleId="37">
    <w:name w:val="列出段落1"/>
    <w:basedOn w:val="1"/>
    <w:qFormat/>
    <w:uiPriority w:val="34"/>
    <w:pPr>
      <w:ind w:firstLine="420" w:firstLineChars="200"/>
    </w:pPr>
  </w:style>
  <w:style w:type="character" w:customStyle="1" w:styleId="38">
    <w:name w:val="批注文字 Char"/>
    <w:basedOn w:val="20"/>
    <w:link w:val="6"/>
    <w:qFormat/>
    <w:uiPriority w:val="0"/>
    <w:rPr>
      <w:rFonts w:ascii="Times New Roman" w:hAnsi="Times New Roman" w:eastAsia="宋体" w:cs="Times New Roman"/>
      <w:szCs w:val="24"/>
      <w:lang w:val="zh-CN" w:eastAsia="zh-CN"/>
    </w:rPr>
  </w:style>
  <w:style w:type="character" w:customStyle="1" w:styleId="39">
    <w:name w:val="批注主题 Char"/>
    <w:basedOn w:val="38"/>
    <w:link w:val="17"/>
    <w:qFormat/>
    <w:uiPriority w:val="0"/>
    <w:rPr>
      <w:rFonts w:ascii="Times New Roman" w:hAnsi="Times New Roman" w:eastAsia="宋体" w:cs="Times New Roman"/>
      <w:b/>
      <w:bCs/>
      <w:szCs w:val="24"/>
      <w:lang w:val="zh-CN" w:eastAsia="zh-CN"/>
    </w:rPr>
  </w:style>
  <w:style w:type="character" w:customStyle="1" w:styleId="40">
    <w:name w:val="HTML 预设格式 Char"/>
    <w:basedOn w:val="20"/>
    <w:link w:val="15"/>
    <w:qFormat/>
    <w:uiPriority w:val="99"/>
    <w:rPr>
      <w:rFonts w:ascii="宋体" w:hAnsi="宋体" w:eastAsia="宋体" w:cs="Times New Roman"/>
      <w:kern w:val="0"/>
      <w:sz w:val="24"/>
      <w:szCs w:val="24"/>
    </w:rPr>
  </w:style>
  <w:style w:type="paragraph" w:customStyle="1" w:styleId="41">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纯文本 Char"/>
    <w:basedOn w:val="20"/>
    <w:link w:val="9"/>
    <w:qFormat/>
    <w:uiPriority w:val="0"/>
    <w:rPr>
      <w:rFonts w:ascii="宋体" w:hAnsi="Courier New" w:cs="Courier New"/>
      <w:szCs w:val="21"/>
    </w:rPr>
  </w:style>
  <w:style w:type="character" w:customStyle="1" w:styleId="43">
    <w:name w:val="纯文本 Char1"/>
    <w:basedOn w:val="20"/>
    <w:semiHidden/>
    <w:qFormat/>
    <w:uiPriority w:val="99"/>
    <w:rPr>
      <w:rFonts w:ascii="宋体" w:hAnsi="Courier New" w:eastAsia="宋体" w:cs="Courier New"/>
      <w:szCs w:val="21"/>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38356</Words>
  <Characters>40092</Characters>
  <Lines>316</Lines>
  <Paragraphs>89</Paragraphs>
  <TotalTime>101</TotalTime>
  <ScaleCrop>false</ScaleCrop>
  <LinksUpToDate>false</LinksUpToDate>
  <CharactersWithSpaces>41845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2019-11-16T00:59:00Z</dcterms:created>
  <dc:creator>李荣兵</dc:creator>
  <cp:lastModifiedBy>rose</cp:lastModifiedBy>
  <cp:lastPrinted>2022-12-14T09:17:00Z</cp:lastPrinted>
  <dcterms:modified xsi:type="dcterms:W3CDTF">2022-12-21T08:21:38Z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2C7CE786DE574876A0A3A82DDCD0C5C4</vt:lpwstr>
  </property>
</Properties>
</file>